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91F5" w14:textId="7A2154C4" w:rsidR="005867BF" w:rsidRDefault="005867BF" w:rsidP="005867BF">
      <w:pPr>
        <w:jc w:val="right"/>
      </w:pPr>
      <w:r>
        <w:t>Příloha č. 6</w:t>
      </w:r>
    </w:p>
    <w:p w14:paraId="153315AB" w14:textId="6BBDDE4F" w:rsidR="00D010A7" w:rsidRDefault="0094425D" w:rsidP="0094425D">
      <w:pPr>
        <w:jc w:val="center"/>
        <w:rPr>
          <w:rFonts w:ascii="Arial" w:hAnsi="Arial" w:cs="Arial"/>
          <w:b/>
        </w:rPr>
      </w:pPr>
      <w:r w:rsidRPr="0094425D">
        <w:rPr>
          <w:rFonts w:ascii="Arial" w:hAnsi="Arial" w:cs="Arial"/>
          <w:b/>
        </w:rPr>
        <w:t>SMLOUVA O DÍLO</w:t>
      </w:r>
    </w:p>
    <w:p w14:paraId="63D30E12" w14:textId="77777777" w:rsidR="00380FCA" w:rsidRPr="00380FCA" w:rsidRDefault="00600503" w:rsidP="00380FCA">
      <w:pPr>
        <w:spacing w:after="0" w:line="360" w:lineRule="auto"/>
        <w:jc w:val="center"/>
        <w:rPr>
          <w:rFonts w:ascii="Arial" w:eastAsia="Times New Roman" w:hAnsi="Arial" w:cs="Times New Roman"/>
          <w:b/>
          <w:lang w:eastAsia="cs-CZ"/>
        </w:rPr>
      </w:pPr>
      <w:r>
        <w:rPr>
          <w:rFonts w:ascii="Arial" w:eastAsia="Times New Roman" w:hAnsi="Arial" w:cs="Times New Roman"/>
          <w:b/>
          <w:lang w:eastAsia="cs-CZ"/>
        </w:rPr>
        <w:t>Projektová dokumentace a související služby</w:t>
      </w:r>
      <w:r w:rsidR="002536CD">
        <w:rPr>
          <w:rFonts w:ascii="Arial" w:eastAsia="Times New Roman" w:hAnsi="Arial" w:cs="Times New Roman"/>
          <w:b/>
          <w:lang w:eastAsia="cs-CZ"/>
        </w:rPr>
        <w:t xml:space="preserve"> </w:t>
      </w:r>
    </w:p>
    <w:p w14:paraId="32CFB749" w14:textId="77777777" w:rsidR="00380FCA" w:rsidRPr="00380FCA" w:rsidRDefault="00380FCA" w:rsidP="00380FCA">
      <w:pPr>
        <w:spacing w:after="0" w:line="240" w:lineRule="auto"/>
        <w:rPr>
          <w:rFonts w:ascii="Arial" w:eastAsia="Times New Roman" w:hAnsi="Arial" w:cs="Times New Roman"/>
          <w:bCs/>
          <w:lang w:eastAsia="cs-CZ"/>
        </w:rPr>
      </w:pPr>
    </w:p>
    <w:p w14:paraId="65B730D4" w14:textId="77777777" w:rsidR="00380FCA" w:rsidRPr="005F4716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uzavřená podle </w:t>
      </w: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>§ 2586 a násl. zákona č. 89/2012 Sb., občanský zákoník</w:t>
      </w:r>
    </w:p>
    <w:p w14:paraId="3FD90F88" w14:textId="77777777" w:rsidR="00380FCA" w:rsidRPr="005F4716" w:rsidRDefault="00380FCA" w:rsidP="00380FC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05359812" w14:textId="77777777" w:rsidR="00380FCA" w:rsidRPr="005F4716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14:paraId="74179ED6" w14:textId="77777777" w:rsidR="00380FCA" w:rsidRPr="005F4716" w:rsidRDefault="00380FCA" w:rsidP="00380FC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cs-CZ"/>
        </w:rPr>
      </w:pPr>
    </w:p>
    <w:p w14:paraId="49356FB4" w14:textId="6FE3B13B" w:rsidR="00380FCA" w:rsidRPr="00902BC2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/>
          <w:snapToGrid w:val="0"/>
          <w:sz w:val="20"/>
          <w:szCs w:val="20"/>
          <w:lang w:eastAsia="cs-CZ"/>
        </w:rPr>
        <w:t>Objednatel:</w:t>
      </w:r>
      <w:r w:rsidRPr="005F4716">
        <w:rPr>
          <w:rFonts w:ascii="Arial" w:eastAsia="Times New Roman" w:hAnsi="Arial" w:cs="Times New Roman"/>
          <w:b/>
          <w:snapToGrid w:val="0"/>
          <w:sz w:val="20"/>
          <w:szCs w:val="20"/>
          <w:lang w:eastAsia="cs-CZ"/>
        </w:rPr>
        <w:tab/>
      </w:r>
      <w:r w:rsidRPr="00902BC2">
        <w:rPr>
          <w:rFonts w:ascii="Arial" w:eastAsia="Arial" w:hAnsi="Arial" w:cs="Times New Roman"/>
          <w:b/>
          <w:bCs/>
          <w:color w:val="000000"/>
          <w:sz w:val="20"/>
          <w:szCs w:val="20"/>
          <w:lang w:eastAsia="cs-CZ"/>
        </w:rPr>
        <w:t>M</w:t>
      </w:r>
      <w:r w:rsidR="00902BC2" w:rsidRPr="00902BC2">
        <w:rPr>
          <w:rFonts w:ascii="Arial" w:eastAsia="Arial" w:hAnsi="Arial" w:cs="Times New Roman"/>
          <w:b/>
          <w:bCs/>
          <w:color w:val="000000"/>
          <w:sz w:val="20"/>
          <w:szCs w:val="20"/>
          <w:lang w:eastAsia="cs-CZ"/>
        </w:rPr>
        <w:t>ěstys Bernartice</w:t>
      </w:r>
      <w:r w:rsidR="00902BC2" w:rsidRPr="00902BC2">
        <w:rPr>
          <w:rFonts w:ascii="Arial" w:eastAsia="Times New Roman" w:hAnsi="Arial" w:cs="Times New Roman"/>
          <w:b/>
          <w:sz w:val="20"/>
          <w:szCs w:val="20"/>
          <w:lang w:eastAsia="cs-CZ"/>
        </w:rPr>
        <w:t xml:space="preserve"> </w:t>
      </w:r>
      <w:r w:rsidRPr="00902BC2">
        <w:rPr>
          <w:rFonts w:ascii="Arial" w:eastAsia="Times New Roman" w:hAnsi="Arial" w:cs="Times New Roman"/>
          <w:b/>
          <w:snapToGrid w:val="0"/>
          <w:sz w:val="20"/>
          <w:szCs w:val="20"/>
          <w:lang w:val="en-US" w:eastAsia="cs-CZ"/>
        </w:rPr>
        <w:t xml:space="preserve"> </w:t>
      </w:r>
    </w:p>
    <w:p w14:paraId="220B1EE4" w14:textId="0D673373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>se sídlem:</w:t>
      </w: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902BC2">
        <w:rPr>
          <w:rFonts w:ascii="Arial" w:eastAsia="Times New Roman" w:hAnsi="Arial" w:cs="Times New Roman"/>
          <w:snapToGrid w:val="0"/>
          <w:sz w:val="20"/>
          <w:szCs w:val="20"/>
          <w:lang w:val="en-US" w:eastAsia="cs-CZ"/>
        </w:rPr>
        <w:t>Náměstí svobody 3</w:t>
      </w:r>
      <w:r w:rsidRPr="005F4716">
        <w:rPr>
          <w:rFonts w:ascii="Arial" w:eastAsia="Times New Roman" w:hAnsi="Arial" w:cs="Times New Roman"/>
          <w:snapToGrid w:val="0"/>
          <w:sz w:val="20"/>
          <w:szCs w:val="20"/>
          <w:lang w:val="en-US" w:eastAsia="cs-CZ"/>
        </w:rPr>
        <w:t>3, 39</w:t>
      </w:r>
      <w:r w:rsidR="00902BC2">
        <w:rPr>
          <w:rFonts w:ascii="Arial" w:eastAsia="Times New Roman" w:hAnsi="Arial" w:cs="Times New Roman"/>
          <w:snapToGrid w:val="0"/>
          <w:sz w:val="20"/>
          <w:szCs w:val="20"/>
          <w:lang w:val="en-US" w:eastAsia="cs-CZ"/>
        </w:rPr>
        <w:t>8</w:t>
      </w:r>
      <w:r w:rsidRPr="005F4716">
        <w:rPr>
          <w:rFonts w:ascii="Arial" w:eastAsia="Times New Roman" w:hAnsi="Arial" w:cs="Times New Roman"/>
          <w:snapToGrid w:val="0"/>
          <w:sz w:val="20"/>
          <w:szCs w:val="20"/>
          <w:lang w:val="en-US" w:eastAsia="cs-CZ"/>
        </w:rPr>
        <w:t xml:space="preserve"> </w:t>
      </w:r>
      <w:r w:rsidR="00902BC2">
        <w:rPr>
          <w:rFonts w:ascii="Arial" w:eastAsia="Times New Roman" w:hAnsi="Arial" w:cs="Times New Roman"/>
          <w:snapToGrid w:val="0"/>
          <w:sz w:val="20"/>
          <w:szCs w:val="20"/>
          <w:lang w:val="en-US" w:eastAsia="cs-CZ"/>
        </w:rPr>
        <w:t>43</w:t>
      </w:r>
      <w:r w:rsidRPr="005F4716">
        <w:rPr>
          <w:rFonts w:ascii="Arial" w:eastAsia="Times New Roman" w:hAnsi="Arial" w:cs="Times New Roman"/>
          <w:snapToGrid w:val="0"/>
          <w:sz w:val="20"/>
          <w:szCs w:val="20"/>
          <w:lang w:val="en-US" w:eastAsia="cs-CZ"/>
        </w:rPr>
        <w:t xml:space="preserve"> </w:t>
      </w:r>
      <w:r w:rsidR="00902BC2">
        <w:rPr>
          <w:rFonts w:ascii="Arial" w:eastAsia="Times New Roman" w:hAnsi="Arial" w:cs="Times New Roman"/>
          <w:snapToGrid w:val="0"/>
          <w:sz w:val="20"/>
          <w:szCs w:val="20"/>
          <w:lang w:val="en-US" w:eastAsia="cs-CZ"/>
        </w:rPr>
        <w:t>Bernartice</w:t>
      </w:r>
    </w:p>
    <w:p w14:paraId="1FACC3C8" w14:textId="5FD802A2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zastoupený: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902BC2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Pavlem Souhradou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, starostou</w:t>
      </w:r>
    </w:p>
    <w:p w14:paraId="41DF96EA" w14:textId="72FC6CDF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IČO: 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  <w:t>00249</w:t>
      </w:r>
      <w:r w:rsidR="00902BC2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530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 </w:t>
      </w:r>
    </w:p>
    <w:p w14:paraId="39AD5EE2" w14:textId="240FFC80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DIČ: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902BC2" w:rsidRPr="00902BC2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CZ00249530</w:t>
      </w:r>
    </w:p>
    <w:p w14:paraId="4B1DCFB4" w14:textId="44475CB1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Bankovní spojení: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902BC2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Česká spořitelna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, a.s.</w:t>
      </w:r>
    </w:p>
    <w:p w14:paraId="51B610CB" w14:textId="347BB332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Číslo účtu: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902BC2" w:rsidRPr="00902BC2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641532349/0800</w:t>
      </w:r>
    </w:p>
    <w:p w14:paraId="6BD7DFEC" w14:textId="7AEDC1DC" w:rsidR="00D9262D" w:rsidRDefault="00380FCA" w:rsidP="00EA2EBF">
      <w:pPr>
        <w:tabs>
          <w:tab w:val="left" w:pos="3402"/>
          <w:tab w:val="left" w:pos="6237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Zástupce ve věcech technických: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146343"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val="en-US" w:eastAsia="cs-CZ"/>
        </w:rPr>
        <w:t>[</w:t>
      </w:r>
      <w:r w:rsidR="00146343"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eastAsia="cs-CZ"/>
        </w:rPr>
        <w:t>bude doplněno před podpisem smlouvy</w:t>
      </w:r>
      <w:r w:rsidR="00146343"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val="en-US" w:eastAsia="cs-CZ"/>
        </w:rPr>
        <w:t>]</w:t>
      </w:r>
      <w:r w:rsidR="00364878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, tel. </w:t>
      </w:r>
      <w:r w:rsidR="00364878"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val="en-US" w:eastAsia="cs-CZ"/>
        </w:rPr>
        <w:t>[</w:t>
      </w:r>
      <w:r w:rsidR="00364878"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eastAsia="cs-CZ"/>
        </w:rPr>
        <w:t xml:space="preserve">bude doplněno </w:t>
      </w:r>
      <w:r w:rsidR="00146343" w:rsidRPr="00146343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364878"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eastAsia="cs-CZ"/>
        </w:rPr>
        <w:t>před podpisem smlouvy</w:t>
      </w:r>
      <w:r w:rsidR="00364878"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val="en-US" w:eastAsia="cs-CZ"/>
        </w:rPr>
        <w:t>]</w:t>
      </w:r>
      <w:r w:rsidR="00364878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 </w:t>
      </w:r>
    </w:p>
    <w:p w14:paraId="6A2652C8" w14:textId="77777777" w:rsidR="00380FCA" w:rsidRPr="005F4716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</w:p>
    <w:p w14:paraId="5B429F57" w14:textId="77777777" w:rsidR="00380FCA" w:rsidRPr="005F4716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>a</w:t>
      </w:r>
    </w:p>
    <w:p w14:paraId="25E7C0E5" w14:textId="77777777" w:rsidR="00380FCA" w:rsidRPr="005F4716" w:rsidRDefault="00380FCA" w:rsidP="00420E48">
      <w:pPr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</w:p>
    <w:p w14:paraId="46DFE76F" w14:textId="7CFE0243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/>
          <w:bCs/>
          <w:snapToGrid w:val="0"/>
          <w:sz w:val="20"/>
          <w:szCs w:val="20"/>
          <w:lang w:val="en-US" w:eastAsia="cs-CZ"/>
        </w:rPr>
      </w:pPr>
      <w:r w:rsidRPr="005F4716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>Zhotovitel:</w:t>
      </w:r>
      <w:r w:rsidRPr="005F4716">
        <w:rPr>
          <w:rFonts w:ascii="Arial" w:eastAsia="Times New Roman" w:hAnsi="Arial" w:cs="Times New Roman"/>
          <w:b/>
          <w:bCs/>
          <w:snapToGrid w:val="0"/>
          <w:sz w:val="20"/>
          <w:szCs w:val="20"/>
          <w:lang w:eastAsia="cs-CZ"/>
        </w:rPr>
        <w:tab/>
      </w:r>
      <w:r w:rsidR="006E1F1F" w:rsidRPr="006E1F1F">
        <w:rPr>
          <w:rFonts w:ascii="Arial" w:eastAsia="Times New Roman" w:hAnsi="Arial" w:cs="Times New Roman"/>
          <w:b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</w:p>
    <w:p w14:paraId="16BE69CA" w14:textId="6AB7543C" w:rsidR="00380FCA" w:rsidRPr="006E1F1F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>se sídlem:</w:t>
      </w: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ab/>
      </w:r>
      <w:r w:rsidR="006E1F1F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</w:p>
    <w:p w14:paraId="21ED2368" w14:textId="05450D13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 xml:space="preserve">zastoupený: </w:t>
      </w: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eastAsia="cs-CZ"/>
        </w:rPr>
        <w:tab/>
      </w:r>
      <w:r w:rsidR="006E1F1F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</w:p>
    <w:p w14:paraId="21740907" w14:textId="0EEF10B3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 xml:space="preserve">IČO: 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6E1F1F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</w:p>
    <w:p w14:paraId="7B8B0684" w14:textId="7EACC6FD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Arial" w:hAnsi="Arial" w:cs="Times New Roman"/>
          <w:color w:val="000000"/>
          <w:sz w:val="20"/>
          <w:szCs w:val="20"/>
          <w:lang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DIČ: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6E1F1F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</w:p>
    <w:p w14:paraId="1F85DFE7" w14:textId="494CC06B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</w:pP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>Bankovní spojení:</w:t>
      </w:r>
      <w:r w:rsidRPr="005F4716">
        <w:rPr>
          <w:rFonts w:ascii="Arial" w:eastAsia="Times New Roman" w:hAnsi="Arial" w:cs="Times New Roman"/>
          <w:bCs/>
          <w:sz w:val="20"/>
          <w:szCs w:val="20"/>
          <w:lang w:eastAsia="cs-CZ"/>
        </w:rPr>
        <w:tab/>
      </w:r>
      <w:r w:rsidR="006E1F1F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</w:p>
    <w:p w14:paraId="6DEB74C3" w14:textId="7F240893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>Číslo účtu:</w:t>
      </w:r>
      <w:r w:rsidRPr="005F4716">
        <w:rPr>
          <w:rFonts w:ascii="Arial" w:eastAsia="Times New Roman" w:hAnsi="Arial" w:cs="Times New Roman"/>
          <w:sz w:val="20"/>
          <w:szCs w:val="20"/>
          <w:lang w:eastAsia="cs-CZ"/>
        </w:rPr>
        <w:tab/>
      </w:r>
      <w:r w:rsidR="006E1F1F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</w:p>
    <w:p w14:paraId="7CEB407E" w14:textId="4F3C1933" w:rsidR="00380FCA" w:rsidRPr="005F4716" w:rsidRDefault="00380FCA" w:rsidP="00420E48">
      <w:pPr>
        <w:tabs>
          <w:tab w:val="left" w:pos="3402"/>
        </w:tabs>
        <w:spacing w:after="0" w:line="276" w:lineRule="auto"/>
        <w:rPr>
          <w:rFonts w:ascii="Arial" w:eastAsia="Times New Roman" w:hAnsi="Arial" w:cs="Times New Roman"/>
          <w:bCs/>
          <w:sz w:val="20"/>
          <w:szCs w:val="20"/>
          <w:lang w:val="en-US" w:eastAsia="cs-CZ"/>
        </w:rPr>
      </w:pP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>Zástupce ve věcech technických:</w:t>
      </w:r>
      <w:r w:rsidRPr="005F4716">
        <w:rPr>
          <w:rFonts w:ascii="Arial" w:eastAsia="Arial" w:hAnsi="Arial" w:cs="Times New Roman"/>
          <w:color w:val="000000"/>
          <w:sz w:val="20"/>
          <w:szCs w:val="20"/>
          <w:lang w:eastAsia="cs-CZ"/>
        </w:rPr>
        <w:tab/>
      </w:r>
      <w:r w:rsidR="006E1F1F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, </w:t>
      </w:r>
      <w:r w:rsidR="00364878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tel.</w:t>
      </w:r>
      <w:r w:rsidRPr="005F4716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: </w:t>
      </w:r>
      <w:r w:rsidR="006E1F1F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6E1F1F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  <w:r w:rsidR="006E1F1F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 </w:t>
      </w:r>
    </w:p>
    <w:p w14:paraId="68161217" w14:textId="2ED2AD94" w:rsidR="00380FCA" w:rsidRPr="005F4716" w:rsidRDefault="006E1F1F" w:rsidP="006E1F1F">
      <w:pPr>
        <w:tabs>
          <w:tab w:val="left" w:pos="3119"/>
        </w:tabs>
        <w:spacing w:before="60" w:after="0" w:line="276" w:lineRule="auto"/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</w:pPr>
      <w:r w:rsidRPr="006E1F1F">
        <w:rPr>
          <w:rFonts w:ascii="Arial" w:eastAsia="Times New Roman" w:hAnsi="Arial" w:cs="Times New Roman"/>
          <w:sz w:val="20"/>
          <w:szCs w:val="20"/>
          <w:lang w:eastAsia="cs-CZ"/>
        </w:rPr>
        <w:t xml:space="preserve">Společnost je zapsaná v obchodním rejstříku vedeném u </w:t>
      </w:r>
      <w:r w:rsidRPr="004E5267">
        <w:rPr>
          <w:rFonts w:ascii="Arial" w:eastAsia="Times New Roman" w:hAnsi="Arial" w:cs="Times New Roman"/>
          <w:sz w:val="20"/>
          <w:szCs w:val="20"/>
          <w:highlight w:val="yellow"/>
          <w:lang w:eastAsia="cs-CZ"/>
        </w:rPr>
        <w:t>[doplní účastník]</w:t>
      </w:r>
      <w:r w:rsidRPr="006E1F1F">
        <w:rPr>
          <w:rFonts w:ascii="Arial" w:eastAsia="Times New Roman" w:hAnsi="Arial" w:cs="Times New Roman"/>
          <w:sz w:val="20"/>
          <w:szCs w:val="20"/>
          <w:lang w:eastAsia="cs-CZ"/>
        </w:rPr>
        <w:t xml:space="preserve"> soudu v </w:t>
      </w:r>
      <w:r w:rsidRPr="004E5267">
        <w:rPr>
          <w:rFonts w:ascii="Arial" w:eastAsia="Times New Roman" w:hAnsi="Arial" w:cs="Times New Roman"/>
          <w:sz w:val="20"/>
          <w:szCs w:val="20"/>
          <w:highlight w:val="yellow"/>
          <w:lang w:eastAsia="cs-CZ"/>
        </w:rPr>
        <w:t>[doplní účastník]</w:t>
      </w:r>
      <w:r w:rsidRPr="006E1F1F">
        <w:rPr>
          <w:rFonts w:ascii="Arial" w:eastAsia="Times New Roman" w:hAnsi="Arial" w:cs="Times New Roman"/>
          <w:sz w:val="20"/>
          <w:szCs w:val="20"/>
          <w:lang w:eastAsia="cs-CZ"/>
        </w:rPr>
        <w:t xml:space="preserve">, oddíl </w:t>
      </w:r>
      <w:r w:rsidRPr="004E5267">
        <w:rPr>
          <w:rFonts w:ascii="Arial" w:eastAsia="Times New Roman" w:hAnsi="Arial" w:cs="Times New Roman"/>
          <w:sz w:val="20"/>
          <w:szCs w:val="20"/>
          <w:highlight w:val="yellow"/>
          <w:lang w:eastAsia="cs-CZ"/>
        </w:rPr>
        <w:t>[doplní účastník]</w:t>
      </w:r>
      <w:r w:rsidRPr="006E1F1F">
        <w:rPr>
          <w:rFonts w:ascii="Arial" w:eastAsia="Times New Roman" w:hAnsi="Arial" w:cs="Times New Roman"/>
          <w:sz w:val="20"/>
          <w:szCs w:val="20"/>
          <w:lang w:eastAsia="cs-CZ"/>
        </w:rPr>
        <w:t xml:space="preserve">, vložka </w:t>
      </w:r>
      <w:r w:rsidRPr="004E5267">
        <w:rPr>
          <w:rFonts w:ascii="Arial" w:eastAsia="Times New Roman" w:hAnsi="Arial" w:cs="Times New Roman"/>
          <w:sz w:val="20"/>
          <w:szCs w:val="20"/>
          <w:highlight w:val="yellow"/>
          <w:lang w:eastAsia="cs-CZ"/>
        </w:rPr>
        <w:t>[doplní účastník]</w:t>
      </w:r>
      <w:r w:rsidR="004E5267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>.</w:t>
      </w:r>
    </w:p>
    <w:p w14:paraId="31C0E0FC" w14:textId="77777777" w:rsidR="00380FCA" w:rsidRPr="005F4716" w:rsidRDefault="00380FCA" w:rsidP="00420E48">
      <w:pPr>
        <w:spacing w:after="0" w:line="276" w:lineRule="auto"/>
        <w:rPr>
          <w:rFonts w:ascii="Arial" w:eastAsia="Times New Roman" w:hAnsi="Arial" w:cs="Times New Roman"/>
          <w:snapToGrid w:val="0"/>
          <w:sz w:val="20"/>
          <w:szCs w:val="20"/>
          <w:lang w:eastAsia="cs-CZ"/>
        </w:rPr>
      </w:pPr>
    </w:p>
    <w:p w14:paraId="4F83FB36" w14:textId="77777777" w:rsidR="006146EB" w:rsidRPr="005F4716" w:rsidRDefault="00380FCA" w:rsidP="00380FC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Times New Roman"/>
          <w:snapToGrid w:val="0"/>
          <w:sz w:val="20"/>
          <w:szCs w:val="20"/>
          <w:lang w:eastAsia="cs-CZ"/>
        </w:rPr>
        <w:t xml:space="preserve">uzavírají tuto smlouvu o dílo (dále jen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"</w:t>
      </w:r>
      <w:r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smlouva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")</w:t>
      </w:r>
    </w:p>
    <w:p w14:paraId="15493464" w14:textId="77777777" w:rsidR="00380FCA" w:rsidRPr="00380FCA" w:rsidRDefault="00380FCA" w:rsidP="00380FCA">
      <w:pPr>
        <w:spacing w:after="0" w:line="240" w:lineRule="auto"/>
        <w:rPr>
          <w:rFonts w:ascii="Arial" w:eastAsia="Times New Roman" w:hAnsi="Arial" w:cs="Times New Roman"/>
          <w:snapToGrid w:val="0"/>
          <w:lang w:eastAsia="cs-CZ"/>
        </w:rPr>
      </w:pPr>
    </w:p>
    <w:p w14:paraId="346B97C7" w14:textId="77777777" w:rsidR="00380FCA" w:rsidRPr="00380FCA" w:rsidRDefault="00380FCA" w:rsidP="00380FCA">
      <w:pPr>
        <w:spacing w:after="0" w:line="240" w:lineRule="auto"/>
        <w:rPr>
          <w:rFonts w:ascii="Arial" w:eastAsia="Times New Roman" w:hAnsi="Arial" w:cs="Times New Roman"/>
          <w:snapToGrid w:val="0"/>
          <w:sz w:val="20"/>
          <w:szCs w:val="24"/>
          <w:lang w:eastAsia="cs-CZ"/>
        </w:rPr>
      </w:pPr>
    </w:p>
    <w:p w14:paraId="1EAA70A8" w14:textId="77777777" w:rsidR="00380FCA" w:rsidRPr="005F4716" w:rsidRDefault="007715C0" w:rsidP="007E7BBF">
      <w:pPr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>Úvodní ustanovení</w:t>
      </w:r>
      <w:r w:rsidR="002536CD"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0BB09BD3" w14:textId="77777777" w:rsidR="00E256F7" w:rsidRPr="005F4716" w:rsidRDefault="002536CD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Touto smlouvou o dílo se zhotovitel zavazuje k provedení díla a objednatel se zavazuje k jeho převzetí a zaplacení dohodnuté ceny za jeho provedení, za předpokladu dodržení všech podmínek výslovně v této smlouvě sjednaných.</w:t>
      </w:r>
    </w:p>
    <w:p w14:paraId="1156A960" w14:textId="259D7D35" w:rsidR="00E256F7" w:rsidRPr="00EB1A13" w:rsidRDefault="002536CD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</w:t>
      </w:r>
      <w:r w:rsidR="00CC12CE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uzavřením této smlouvy o dílo zavazuje na svůj náklad a na své nebezpečí odborně provést pro objednatele dílo spočívající ve vypracování projektové dokumentace a v poskytnutí souvisejících služeb. Zhotovitel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prohlašuje</w:t>
      </w:r>
      <w:r w:rsidR="00CC12CE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Pr="00A962C5">
        <w:rPr>
          <w:rFonts w:ascii="Arial" w:eastAsia="Times New Roman" w:hAnsi="Arial" w:cs="Arial"/>
          <w:sz w:val="20"/>
          <w:szCs w:val="20"/>
          <w:lang w:eastAsia="cs-CZ"/>
        </w:rPr>
        <w:t xml:space="preserve">že je </w:t>
      </w:r>
      <w:r w:rsidR="00635AF8" w:rsidRPr="00A962C5">
        <w:rPr>
          <w:rFonts w:ascii="Arial" w:eastAsia="Times New Roman" w:hAnsi="Arial" w:cs="Arial"/>
          <w:sz w:val="20"/>
          <w:szCs w:val="20"/>
          <w:lang w:eastAsia="cs-CZ"/>
        </w:rPr>
        <w:t xml:space="preserve">či disponuje </w:t>
      </w:r>
      <w:r w:rsidR="00600503" w:rsidRPr="00A962C5">
        <w:rPr>
          <w:rFonts w:ascii="Arial" w:eastAsia="Times New Roman" w:hAnsi="Arial" w:cs="Arial"/>
          <w:sz w:val="20"/>
          <w:szCs w:val="20"/>
          <w:lang w:eastAsia="cs-CZ"/>
        </w:rPr>
        <w:t xml:space="preserve">autorizovanou </w:t>
      </w:r>
      <w:r w:rsidR="00600503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osobou </w:t>
      </w: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</w:t>
      </w:r>
      <w:r w:rsidR="00600503"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oprávněním potřebným k provedení projekčních prací, které jsou předmětem smlouvy, a že disponuje zkušenostmi </w:t>
      </w:r>
      <w:r w:rsidR="00600503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5F4716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technickým</w:t>
      </w:r>
      <w:r w:rsidR="00600503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 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prostředky</w:t>
      </w:r>
      <w:r w:rsidR="00600503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ezbytnými k vyhotovení předmětu plnění této smlouvy, v</w:t>
      </w:r>
      <w:r w:rsidR="00533468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rozsahu, kvalitě a</w:t>
      </w:r>
      <w:r w:rsidR="00420E48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termínu touto smlouvou dohodnutých.</w:t>
      </w:r>
      <w:r w:rsidR="00F43FBD" w:rsidRPr="00D9262D">
        <w:rPr>
          <w:rFonts w:ascii="Arial" w:hAnsi="Arial" w:cs="Arial"/>
          <w:sz w:val="20"/>
          <w:szCs w:val="20"/>
        </w:rPr>
        <w:t xml:space="preserve"> </w:t>
      </w:r>
    </w:p>
    <w:p w14:paraId="7E1A5A2A" w14:textId="5C64F18D" w:rsidR="00EB1A13" w:rsidRPr="000558EF" w:rsidRDefault="00EB1A13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Zhotovitel dále prohlašuje, že ke dni uzavření této smlouvy mu nejsou známy žádné skutečnosti, které by mu zabraňovaly vykonávat pro objednatele činnosti uvedené v čl. 2. této smlouvy. Zejména prohlašuje, že není v souvislosti se záměrem a následnou případnou realizací uvedené stavby nebo vůči potenciálním dodavatelům stavebního řešení ve střetu zájmů, tj. že zájmy jeho osoby či zaměstnanců neohrožují jeho nestrannost nebo nezávislost při provádění díla a současně při výkonu této činnosti nemá žádný zájem získat osobní výhodu nebo snížit majetkový nebo jiný prospěch objednatele. Současně se zhotovitel zavazuje, že pokud by kterákoli z těchto skutečností po uzavření smlouvy nastala, nebo by se o jejich existenci dozvěděl, neprodleně o</w:t>
      </w:r>
      <w:r w:rsidR="00711DB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tom objednatele vyrozumí.</w:t>
      </w:r>
    </w:p>
    <w:p w14:paraId="6A21C78C" w14:textId="244C7E90" w:rsidR="000558EF" w:rsidRPr="00F308C2" w:rsidRDefault="000558EF" w:rsidP="00A01087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 xml:space="preserve">Zhotovitel je vázán svou nabídkou předloženou objednateli v rámci </w:t>
      </w:r>
      <w:r w:rsidR="00A0108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výběrového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řízení na veřejnou zakázku</w:t>
      </w:r>
      <w:r w:rsidR="00A0108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malého rozsahu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 názvem „</w:t>
      </w:r>
      <w:r w:rsidR="00A01087" w:rsidRPr="00A0108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dokumentace – </w:t>
      </w:r>
      <w:r w:rsidR="00A327CA" w:rsidRPr="00A327C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revitalizace Náměstí svobody, Bernartice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 (dále jen „Veřejná zakázka“).</w:t>
      </w:r>
      <w:r w:rsidR="006B0E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A0108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44AC726F" w14:textId="77777777" w:rsidR="00E256F7" w:rsidRPr="00294A2B" w:rsidRDefault="00E256F7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9262D">
        <w:rPr>
          <w:rFonts w:ascii="Arial" w:hAnsi="Arial" w:cs="Arial"/>
          <w:sz w:val="20"/>
          <w:szCs w:val="20"/>
          <w:lang w:val="x-none"/>
        </w:rPr>
        <w:t>Zhotovitel odpovídá za správnost, úplnost a bezpečnost stavby provedené podle jím zpracované projektové dokumentace a za proveditelnost stavby podle jím zpracované projektové dokumentace. Zhotovitel prohlašuje, že je oprávněný a odborně způsob</w:t>
      </w:r>
      <w:r w:rsidRPr="00294A2B">
        <w:rPr>
          <w:rFonts w:ascii="Arial" w:hAnsi="Arial" w:cs="Arial"/>
          <w:sz w:val="20"/>
          <w:szCs w:val="20"/>
          <w:lang w:val="x-none"/>
        </w:rPr>
        <w:t>ilý provádět činnosti dle této smlouvy.</w:t>
      </w:r>
    </w:p>
    <w:p w14:paraId="5C0754CA" w14:textId="5FA037D8" w:rsidR="00353B37" w:rsidRPr="00A962C5" w:rsidRDefault="00353B37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A962C5">
        <w:rPr>
          <w:rFonts w:ascii="Arial" w:hAnsi="Arial" w:cs="Arial"/>
          <w:sz w:val="20"/>
          <w:szCs w:val="20"/>
        </w:rPr>
        <w:t>Zhotovitel se zavazuje zajistit dodržování pracovněprávních předpisů, zejména zákona č.</w:t>
      </w:r>
      <w:r w:rsidR="005838D8">
        <w:rPr>
          <w:rFonts w:ascii="Arial" w:hAnsi="Arial" w:cs="Arial"/>
          <w:sz w:val="20"/>
          <w:szCs w:val="20"/>
        </w:rPr>
        <w:t> </w:t>
      </w:r>
      <w:r w:rsidRPr="00A962C5">
        <w:rPr>
          <w:rFonts w:ascii="Arial" w:hAnsi="Arial" w:cs="Arial"/>
          <w:sz w:val="20"/>
          <w:szCs w:val="20"/>
        </w:rPr>
        <w:t>262/2006 Sb., zákoník práce, ve znění pozdějších předpisů, zákona č. 435/2004 Sb., o</w:t>
      </w:r>
      <w:r w:rsidR="005838D8">
        <w:rPr>
          <w:rFonts w:ascii="Arial" w:hAnsi="Arial" w:cs="Arial"/>
          <w:sz w:val="20"/>
          <w:szCs w:val="20"/>
        </w:rPr>
        <w:t> </w:t>
      </w:r>
      <w:r w:rsidRPr="00A962C5">
        <w:rPr>
          <w:rFonts w:ascii="Arial" w:hAnsi="Arial" w:cs="Arial"/>
          <w:sz w:val="20"/>
          <w:szCs w:val="20"/>
        </w:rPr>
        <w:t>zaměstnanosti, ve znění pozdějších předpisů, a to vůči všem osobám, které se na plnění zakázky podílejí</w:t>
      </w:r>
      <w:r w:rsidR="004B1871" w:rsidRPr="00A962C5">
        <w:rPr>
          <w:rFonts w:ascii="Arial" w:hAnsi="Arial" w:cs="Arial"/>
          <w:sz w:val="20"/>
          <w:szCs w:val="20"/>
        </w:rPr>
        <w:t xml:space="preserve"> bez ohledu na to, zda se jedná o osoby zhotovitele nebo jeho poddodavatelů.</w:t>
      </w:r>
      <w:r w:rsidR="00FE368F">
        <w:rPr>
          <w:rFonts w:ascii="Arial" w:hAnsi="Arial" w:cs="Arial"/>
          <w:sz w:val="20"/>
          <w:szCs w:val="20"/>
        </w:rPr>
        <w:t xml:space="preserve"> Zhotovitel je povinen zajistit plnění povinností ve smyslu tohoto odstavce svými poddodavateli.</w:t>
      </w:r>
    </w:p>
    <w:p w14:paraId="576B4169" w14:textId="1DA95333" w:rsidR="004B1871" w:rsidRDefault="004B1871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A962C5">
        <w:rPr>
          <w:rFonts w:ascii="Arial" w:hAnsi="Arial" w:cs="Arial"/>
          <w:sz w:val="20"/>
          <w:szCs w:val="20"/>
        </w:rPr>
        <w:t>Zhotovitel se zavazuje po dobu trvání této smlouvy zajistit dodržování veškerých právních předpisů v oblasti ochrany životního prostředí, zejm. zákona č. 114/1992 Sb., o ochraně přírody a krajiny, ve znění pozdějších předpisů a zákona č. 17/1992 Sb., o životním prostředí ve znění pozdějších předpisů a zásady uvedených právních předpisů zahrnout do jím zpracované projektové dokumentace dle této smlouvy. Při nakládání s odpady je zhotovitel povinen řídit se zákonem č. 541/2020 Sb., o odpadech, ve znění pozdějších předpisů a zajistit ekologické třídění odpadu.</w:t>
      </w:r>
    </w:p>
    <w:p w14:paraId="2793ABB5" w14:textId="77777777" w:rsidR="00653773" w:rsidRPr="005F4716" w:rsidRDefault="00653773" w:rsidP="00653773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je v nezbytném rozsahu povinen poskytnout zhotoviteli součinnost pro plnění smlouvy, zejména se zavazuje poskytnout zhotoviteli na vyžádání nezbytné podklady.</w:t>
      </w:r>
    </w:p>
    <w:p w14:paraId="672F0EA1" w14:textId="77777777" w:rsidR="00653773" w:rsidRPr="00DD5F52" w:rsidRDefault="00653773" w:rsidP="00653773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DD5F5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prohlašuje, že má dostatečné finanční prostředky na plnou úhradu ceny díla.</w:t>
      </w:r>
    </w:p>
    <w:p w14:paraId="0262E910" w14:textId="77777777" w:rsidR="00653773" w:rsidRPr="00A962C5" w:rsidRDefault="00653773" w:rsidP="00653773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3E97B8F" w14:textId="77777777" w:rsidR="004B1871" w:rsidRDefault="004B1871" w:rsidP="004B1871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A421C44" w14:textId="77777777" w:rsidR="002D4596" w:rsidRPr="005F4716" w:rsidRDefault="002D4596" w:rsidP="007E7BBF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 </w:t>
      </w:r>
      <w:r w:rsidR="004C1132"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>díla</w:t>
      </w: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73220C33" w14:textId="5EC81C2F" w:rsidR="005838D8" w:rsidRPr="005838D8" w:rsidRDefault="00304749" w:rsidP="005838D8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04749">
        <w:rPr>
          <w:rFonts w:ascii="Arial" w:eastAsia="Times New Roman" w:hAnsi="Arial" w:cs="Arial"/>
          <w:sz w:val="20"/>
          <w:szCs w:val="20"/>
          <w:lang w:eastAsia="cs-CZ"/>
        </w:rPr>
        <w:t xml:space="preserve">Předmětem díla je </w:t>
      </w:r>
      <w:r w:rsidR="005838D8" w:rsidRPr="005838D8">
        <w:rPr>
          <w:rFonts w:ascii="Arial" w:eastAsia="Times New Roman" w:hAnsi="Arial" w:cs="Arial"/>
          <w:sz w:val="20"/>
          <w:szCs w:val="20"/>
          <w:lang w:eastAsia="cs-CZ"/>
        </w:rPr>
        <w:t>vypracování projektové dokumentace (též „PD“) Náměstí svobody v Bernarticích, okres Písek, v souladu s dopravní studií, kterou pro městys Bernartice vypracoval S-pro servis s. r. o., Pivovarská 1272, 388 01 Blatná, IČ: 060910 – Ing. Oldřich Slováček, datum zpracování: 11/2023</w:t>
      </w:r>
      <w:r w:rsidR="002E516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5838D8" w:rsidRPr="005838D8">
        <w:rPr>
          <w:rFonts w:ascii="Arial" w:eastAsia="Times New Roman" w:hAnsi="Arial" w:cs="Arial"/>
          <w:sz w:val="20"/>
          <w:szCs w:val="20"/>
          <w:lang w:eastAsia="cs-CZ"/>
        </w:rPr>
        <w:t>Projektová dokumentace bude řešit 5 stavebních objektů, a to SO 1 - komunikace I. a II. třídy, SO 2 - vnitřní členění komunikací a chodníků, SO 3 - parkové úpravy (zeleň), SO 4 - veřejné osvětlení, SO 5 - vodní hospodářství (kašna), zavlažovací systémy.</w:t>
      </w:r>
    </w:p>
    <w:p w14:paraId="633B4063" w14:textId="77777777" w:rsidR="005838D8" w:rsidRDefault="005838D8" w:rsidP="005838D8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F532C2" w14:textId="03CB7AF5" w:rsidR="00304749" w:rsidRPr="00DC2C17" w:rsidRDefault="00B93D1B" w:rsidP="00B93D1B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C2C17">
        <w:rPr>
          <w:rFonts w:ascii="Arial" w:eastAsia="Times New Roman" w:hAnsi="Arial" w:cs="Arial"/>
          <w:sz w:val="20"/>
          <w:szCs w:val="20"/>
          <w:lang w:eastAsia="cs-CZ"/>
        </w:rPr>
        <w:t>Rozsah díla</w:t>
      </w:r>
      <w:r w:rsidR="00304749" w:rsidRPr="00DC2C17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</w:p>
    <w:p w14:paraId="34DEFAE9" w14:textId="77777777" w:rsidR="00142C06" w:rsidRPr="00DC2C17" w:rsidRDefault="00142C06" w:rsidP="00142C06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C2C17">
        <w:rPr>
          <w:rFonts w:ascii="Arial" w:eastAsia="Times New Roman" w:hAnsi="Arial" w:cs="Arial"/>
          <w:sz w:val="20"/>
          <w:szCs w:val="20"/>
          <w:lang w:eastAsia="cs-CZ"/>
        </w:rPr>
        <w:t>vypracování dokumentace pro povolení stavby podle zákona č. 283/2021 Sb., stavební zákon, ve znění pozdějších předpisů (dále jen „nový stavební zákon“)</w:t>
      </w:r>
    </w:p>
    <w:p w14:paraId="37900362" w14:textId="4EADC68B" w:rsidR="00230495" w:rsidRPr="00DC2C17" w:rsidRDefault="00BD036F" w:rsidP="00230495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DC2C17">
        <w:rPr>
          <w:rFonts w:ascii="Arial" w:eastAsia="Times New Roman" w:hAnsi="Arial" w:cs="Arial"/>
          <w:sz w:val="20"/>
          <w:szCs w:val="20"/>
          <w:lang w:eastAsia="cs-CZ"/>
        </w:rPr>
        <w:t xml:space="preserve">vypracování </w:t>
      </w:r>
      <w:r w:rsidR="00230495" w:rsidRPr="00DC2C17">
        <w:rPr>
          <w:rFonts w:ascii="Arial" w:eastAsia="Times New Roman" w:hAnsi="Arial" w:cs="Arial"/>
          <w:sz w:val="20"/>
          <w:szCs w:val="20"/>
          <w:lang w:eastAsia="cs-CZ"/>
        </w:rPr>
        <w:t xml:space="preserve">dokumentace pro provádění stavby, včetně soupisu stavebních prací, dodávek a služeb vč. výkazu výměr (DPS); </w:t>
      </w:r>
    </w:p>
    <w:p w14:paraId="2ADEA1DE" w14:textId="48209AFD" w:rsidR="00230495" w:rsidRPr="00DC2C17" w:rsidRDefault="009948EE" w:rsidP="009948EE">
      <w:pPr>
        <w:pStyle w:val="Odstavecseseznamem"/>
        <w:numPr>
          <w:ilvl w:val="0"/>
          <w:numId w:val="3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C2C17">
        <w:rPr>
          <w:rFonts w:ascii="Arial" w:eastAsia="Times New Roman" w:hAnsi="Arial" w:cs="Arial"/>
          <w:sz w:val="20"/>
          <w:szCs w:val="20"/>
          <w:lang w:eastAsia="cs-CZ"/>
        </w:rPr>
        <w:t>kompletní inženýrská činnost, obstarání všech pravomocných povolení s vyznačenou doložkou právní moci, ověřená dokumentace od stavebního úřadu vč. zajištění všech příslušných smluv a předání výstupů inženýrské činnosti</w:t>
      </w:r>
      <w:r w:rsidR="00230495" w:rsidRPr="00DC2C17">
        <w:rPr>
          <w:rFonts w:ascii="Arial" w:eastAsia="Times New Roman" w:hAnsi="Arial" w:cs="Arial"/>
          <w:sz w:val="20"/>
          <w:szCs w:val="20"/>
          <w:lang w:eastAsia="cs-CZ"/>
        </w:rPr>
        <w:t xml:space="preserve">; </w:t>
      </w:r>
    </w:p>
    <w:p w14:paraId="23DB0A4C" w14:textId="77777777" w:rsidR="00142C06" w:rsidRPr="000B6F85" w:rsidRDefault="00142C06" w:rsidP="00142C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CE2429" w14:textId="786FF2AB" w:rsidR="002F65A2" w:rsidRDefault="00B93D1B" w:rsidP="00304749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="00F53F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rojektová dokumentace bude</w:t>
      </w:r>
      <w:r w:rsidR="00CC4D0C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zpracován</w:t>
      </w:r>
      <w:r w:rsidR="00F53F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CC4D0C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DC5ECC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souladu </w:t>
      </w:r>
      <w:r w:rsidR="006537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 platnou legislativou</w:t>
      </w:r>
      <w:r w:rsidR="00CC4D0C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144CD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</w:t>
      </w:r>
      <w:r w:rsidR="00F53F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zpracování projektové dokumentace,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zejm. DPS, </w:t>
      </w:r>
      <w:r w:rsidR="00F53F0B">
        <w:rPr>
          <w:rFonts w:ascii="Arial" w:eastAsia="Times New Roman" w:hAnsi="Arial" w:cs="Arial"/>
          <w:sz w:val="20"/>
          <w:szCs w:val="20"/>
          <w:lang w:eastAsia="cs-CZ"/>
        </w:rPr>
        <w:t>která bude zároveň dokumentací pro výběr zhotovitele stavby</w:t>
      </w:r>
      <w:r w:rsidR="00F53F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2F65A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postupováno</w:t>
      </w:r>
      <w:r w:rsidR="00F53F0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4A1925">
        <w:rPr>
          <w:rFonts w:ascii="Arial" w:eastAsia="Times New Roman" w:hAnsi="Arial" w:cs="Arial"/>
          <w:sz w:val="20"/>
          <w:szCs w:val="20"/>
          <w:lang w:eastAsia="cs-CZ"/>
        </w:rPr>
        <w:t>v souladu se zákonem</w:t>
      </w:r>
      <w:r w:rsidR="002F65A2" w:rsidRPr="002F65A2">
        <w:rPr>
          <w:rFonts w:ascii="Arial" w:eastAsia="Times New Roman" w:hAnsi="Arial" w:cs="Arial"/>
          <w:sz w:val="20"/>
          <w:szCs w:val="20"/>
          <w:lang w:eastAsia="cs-CZ"/>
        </w:rPr>
        <w:t xml:space="preserve"> č. 134/2016 Sb., o zadávání veřejných zakázek, ve znění pozdějších předpisů (ZZVZ) (zejm</w:t>
      </w:r>
      <w:r w:rsidR="002F65A2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2F65A2" w:rsidRPr="002F65A2">
        <w:rPr>
          <w:rFonts w:ascii="Arial" w:eastAsia="Times New Roman" w:hAnsi="Arial" w:cs="Arial"/>
          <w:sz w:val="20"/>
          <w:szCs w:val="20"/>
          <w:lang w:eastAsia="cs-CZ"/>
        </w:rPr>
        <w:t xml:space="preserve"> § 36 odst. 1 ZZVZ - zákaz stanovení zadávacích podmínek tak, aby určitým dodavatelům bezdůvodně přímo nebo nepřímo zaručovaly konkurenční výhodu nebo vytvářely bezdůvodné překážky hospodářské soutěže a § 89 odst. 5 ZZVZ - zákaz stanovení technických podmínek tak, aby zvýhodňovaly nebo znevýhodňovaly určité dodavatele nebo výrobky</w:t>
      </w:r>
      <w:r w:rsidR="004A1925">
        <w:rPr>
          <w:rFonts w:ascii="Arial" w:eastAsia="Times New Roman" w:hAnsi="Arial" w:cs="Arial"/>
          <w:sz w:val="20"/>
          <w:szCs w:val="20"/>
          <w:lang w:eastAsia="cs-CZ"/>
        </w:rPr>
        <w:t>, příp. § 89 odst. 6 ZZVZ a § 90 odst. 3 ZZVZ</w:t>
      </w:r>
      <w:r w:rsidR="002F65A2" w:rsidRPr="002F65A2">
        <w:rPr>
          <w:rFonts w:ascii="Arial" w:eastAsia="Times New Roman" w:hAnsi="Arial" w:cs="Arial"/>
          <w:sz w:val="20"/>
          <w:szCs w:val="20"/>
          <w:lang w:eastAsia="cs-CZ"/>
        </w:rPr>
        <w:t>), a jeho prováděcí</w:t>
      </w:r>
      <w:r w:rsidR="004A1925">
        <w:rPr>
          <w:rFonts w:ascii="Arial" w:eastAsia="Times New Roman" w:hAnsi="Arial" w:cs="Arial"/>
          <w:sz w:val="20"/>
          <w:szCs w:val="20"/>
          <w:lang w:eastAsia="cs-CZ"/>
        </w:rPr>
        <w:t>mi</w:t>
      </w:r>
      <w:r w:rsidR="002F65A2" w:rsidRPr="002F65A2">
        <w:rPr>
          <w:rFonts w:ascii="Arial" w:eastAsia="Times New Roman" w:hAnsi="Arial" w:cs="Arial"/>
          <w:sz w:val="20"/>
          <w:szCs w:val="20"/>
          <w:lang w:eastAsia="cs-CZ"/>
        </w:rPr>
        <w:t xml:space="preserve"> vyhláš</w:t>
      </w:r>
      <w:r w:rsidR="004A1925">
        <w:rPr>
          <w:rFonts w:ascii="Arial" w:eastAsia="Times New Roman" w:hAnsi="Arial" w:cs="Arial"/>
          <w:sz w:val="20"/>
          <w:szCs w:val="20"/>
          <w:lang w:eastAsia="cs-CZ"/>
        </w:rPr>
        <w:t>kami</w:t>
      </w:r>
      <w:r w:rsidR="002F65A2" w:rsidRPr="002F65A2">
        <w:rPr>
          <w:rFonts w:ascii="Arial" w:eastAsia="Times New Roman" w:hAnsi="Arial" w:cs="Arial"/>
          <w:sz w:val="20"/>
          <w:szCs w:val="20"/>
          <w:lang w:eastAsia="cs-CZ"/>
        </w:rPr>
        <w:t>, zejména vyhlášk</w:t>
      </w:r>
      <w:r w:rsidR="004A1925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2F65A2" w:rsidRPr="002F65A2">
        <w:rPr>
          <w:rFonts w:ascii="Arial" w:eastAsia="Times New Roman" w:hAnsi="Arial" w:cs="Arial"/>
          <w:sz w:val="20"/>
          <w:szCs w:val="20"/>
          <w:lang w:eastAsia="cs-CZ"/>
        </w:rPr>
        <w:t xml:space="preserve"> č. 169/2016 Sb., o stanovení rozsahu dokumentace veřejné zakázky na stavební práce a soupisu stavebních prací, dodávek a služeb s výkazem výměr, ve znění pozdějších předpisů</w:t>
      </w:r>
      <w:r w:rsidR="00B220AF" w:rsidRPr="00D9262D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AA170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8732E7F" w14:textId="74470859" w:rsidR="00C875B5" w:rsidRPr="000558EF" w:rsidRDefault="00C875B5" w:rsidP="002F65A2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se dále v rámci své činnosti při vyhotovování </w:t>
      </w:r>
      <w:r w:rsidR="002B49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projektové doku</w:t>
      </w:r>
      <w:r w:rsidR="005110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</w:t>
      </w:r>
      <w:r w:rsidR="002B49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ntace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zavazuje navrhnout pro stavbu standardy v maximální možné míře respektující otevřené technologie, tzn. taková řešení, u kterých budou práva přístupu, přístupové revize, kódy a plomby převedeny do dispoziční sféry objednatele. Zejména se zavazuje zasadit o to, aby objednatel nebyl po zhotovení stavby povinen objednávat </w:t>
      </w:r>
      <w:r w:rsidR="000558E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případné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pravidelné revize technologií výlučně u zhotovitele prací, či pouze u jediného dodavatele majícího k takové činnosti výlučná práva.</w:t>
      </w:r>
    </w:p>
    <w:p w14:paraId="61AD9163" w14:textId="42921B9E" w:rsidR="00F308C2" w:rsidRPr="00F308C2" w:rsidRDefault="00F308C2" w:rsidP="002F65A2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8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zajistí, aby DPS obsahovala opatření, která jsou nezbytná k tomu, aby samotná realizace </w:t>
      </w:r>
      <w:r w:rsidR="00B1315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stavby</w:t>
      </w:r>
      <w:r w:rsidRPr="00F308C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byla šetrná k životnímu prostředí.</w:t>
      </w:r>
    </w:p>
    <w:p w14:paraId="4DA8C130" w14:textId="56F4A04D" w:rsidR="00CC4D0C" w:rsidRPr="00D9262D" w:rsidRDefault="00CC4D0C" w:rsidP="00842B8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Zhotovitel předá </w:t>
      </w:r>
      <w:r w:rsidRPr="00A962C5">
        <w:rPr>
          <w:rFonts w:ascii="Arial" w:eastAsia="Times New Roman" w:hAnsi="Arial" w:cs="Arial"/>
          <w:sz w:val="20"/>
          <w:szCs w:val="20"/>
          <w:lang w:eastAsia="cs-CZ"/>
        </w:rPr>
        <w:t>objednateli projektovou dokumentaci v listinné podobě v</w:t>
      </w:r>
      <w:r w:rsidR="0071794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962C5">
        <w:rPr>
          <w:rFonts w:ascii="Arial" w:eastAsia="Times New Roman" w:hAnsi="Arial" w:cs="Arial"/>
          <w:sz w:val="20"/>
          <w:szCs w:val="20"/>
          <w:lang w:eastAsia="cs-CZ"/>
        </w:rPr>
        <w:t>šesti vyhotoveních a</w:t>
      </w:r>
      <w:r w:rsidR="005F4716" w:rsidRPr="00A962C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962C5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5F4716" w:rsidRPr="00A962C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A962C5">
        <w:rPr>
          <w:rFonts w:ascii="Arial" w:eastAsia="Times New Roman" w:hAnsi="Arial" w:cs="Arial"/>
          <w:sz w:val="20"/>
          <w:szCs w:val="20"/>
          <w:lang w:eastAsia="cs-CZ"/>
        </w:rPr>
        <w:t xml:space="preserve">jednom vyhotovení v elektronické podobě </w:t>
      </w:r>
      <w:r w:rsidR="00A87DFA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842B86" w:rsidRPr="00842B86">
        <w:rPr>
          <w:rFonts w:ascii="Arial" w:eastAsia="Times New Roman" w:hAnsi="Arial" w:cs="Arial"/>
          <w:sz w:val="20"/>
          <w:szCs w:val="20"/>
          <w:lang w:eastAsia="cs-CZ"/>
        </w:rPr>
        <w:t>prostřednictvím datového úložiště nebo na flash disku či jiném vhodném nosiči dat</w:t>
      </w:r>
      <w:r w:rsidR="00A87DFA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A962C5">
        <w:rPr>
          <w:rFonts w:ascii="Arial" w:eastAsia="Times New Roman" w:hAnsi="Arial" w:cs="Arial"/>
          <w:sz w:val="20"/>
          <w:szCs w:val="20"/>
          <w:lang w:eastAsia="cs-CZ"/>
        </w:rPr>
        <w:t xml:space="preserve"> ve formátu pdf a dwg, případně v jiném běžně podporovaném 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formátu.</w:t>
      </w:r>
      <w:r w:rsidR="00DC5ECC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5E082AD3" w14:textId="01B689CF" w:rsidR="006146EB" w:rsidRPr="00D3057B" w:rsidRDefault="00CC4D0C" w:rsidP="00462A07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dokumentace bude obsahovat soupis prací a výkaz výměr ve </w:t>
      </w:r>
      <w:r w:rsidRPr="00FA7CED">
        <w:rPr>
          <w:rFonts w:ascii="Arial" w:eastAsia="Times New Roman" w:hAnsi="Arial" w:cs="Arial"/>
          <w:sz w:val="20"/>
          <w:szCs w:val="20"/>
          <w:lang w:eastAsia="cs-CZ"/>
        </w:rPr>
        <w:t>formátu xls</w:t>
      </w:r>
      <w:r w:rsidR="00E56218">
        <w:rPr>
          <w:rFonts w:ascii="Arial" w:eastAsia="Times New Roman" w:hAnsi="Arial" w:cs="Arial"/>
          <w:sz w:val="20"/>
          <w:szCs w:val="20"/>
          <w:lang w:eastAsia="cs-CZ"/>
        </w:rPr>
        <w:t xml:space="preserve"> (xlsx)</w:t>
      </w:r>
      <w:r w:rsidR="00462A07" w:rsidRPr="00FA7CED">
        <w:rPr>
          <w:rFonts w:ascii="Arial" w:eastAsia="Times New Roman" w:hAnsi="Arial" w:cs="Arial"/>
          <w:sz w:val="20"/>
          <w:szCs w:val="20"/>
          <w:lang w:eastAsia="cs-CZ"/>
        </w:rPr>
        <w:t>, pdf a xml (ve struktuře eSoupis, nebo uniXML, nebo xc4), nebo obdobný výstup z rozpočtového softwaru</w:t>
      </w:r>
      <w:r w:rsidR="008F5AF0" w:rsidRPr="00FA7CED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8F5AF0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Dále zhotovitel vypracuje oceněný soupis prací, včetně krycího listu, </w:t>
      </w:r>
      <w:r w:rsidR="00CC12CE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 cenami uvedenými </w:t>
      </w:r>
      <w:r w:rsidR="008F5AF0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Kč bez DPH, samostatné DPH v Kč a </w:t>
      </w:r>
      <w:r w:rsidR="00CC12CE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 cenami uvedenými </w:t>
      </w:r>
      <w:r w:rsidR="008F5AF0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Kč včetně DPH, dle aktuální cenové soustavy, pro stanovení předpokládané hodnoty stavby. U každého objektu bude uveden u rekapitulace objektů šestimístný číselný kód zatřídění dle </w:t>
      </w:r>
      <w:r w:rsidR="00CC12CE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</w:t>
      </w:r>
      <w:r w:rsidR="008F5AF0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lasifikace stavebních děl (CZ-CC).</w:t>
      </w:r>
      <w:r w:rsidR="00DC5ECC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B29B5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Výrobky a dodávky budou podrobně popsány a</w:t>
      </w:r>
      <w:r w:rsidR="005F4716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7B29B5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budou uvedeny jejich technické a fyzikální vlastnosti tak, aby uchazeč o realizaci mohl podle uvedených vlastností vybrat vhodný výrobek, resp. dodávku. </w:t>
      </w:r>
      <w:r w:rsidR="00DC5ECC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Soupis prací </w:t>
      </w:r>
      <w:r w:rsidR="00EE04A1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 obsahovat sloupec s odkazem na typ použité cenové soustavy ve tvaru "rok_typ cenové soustavy"</w:t>
      </w:r>
      <w:r w:rsidR="00DC5ECC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E04A1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(např. "20</w:t>
      </w:r>
      <w:r w:rsidR="002F65A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A1481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</w:t>
      </w:r>
      <w:r w:rsidR="00EE04A1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_OTSKP" nebo "CS_ÚRS_20</w:t>
      </w:r>
      <w:r w:rsidR="002F65A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A1481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</w:t>
      </w:r>
      <w:r w:rsidR="002F65A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_01" nebo "RTS_DATA_202</w:t>
      </w:r>
      <w:r w:rsidR="00A1481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</w:t>
      </w:r>
      <w:r w:rsidR="00EE04A1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/I"). </w:t>
      </w:r>
      <w:r w:rsidR="008F5AF0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si vyhrazuje právo požádat zhotovitele v případě potřeby o bezplatnou aktualizaci soupisu prací. O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ceněný soupis prací </w:t>
      </w:r>
      <w:r w:rsidR="008F5AF0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listinné podobě 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</w:t>
      </w:r>
      <w:r w:rsidR="00CC12CE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objednateli 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předán ve dvou vyhotoveních samostatně</w:t>
      </w:r>
      <w:r w:rsidR="008F5AF0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Zhotovitel bere na vědomí, že tuto projektovou dokumentaci použije objednatel pro výběr dodavatele stavby</w:t>
      </w:r>
      <w:r w:rsidR="00462A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 souladu se ZZVZ</w:t>
      </w:r>
      <w:r w:rsidR="006146EB" w:rsidRPr="00D9262D">
        <w:rPr>
          <w:sz w:val="20"/>
          <w:szCs w:val="20"/>
        </w:rPr>
        <w:t>.</w:t>
      </w:r>
    </w:p>
    <w:p w14:paraId="7A5FB911" w14:textId="3BE31424" w:rsidR="00DB24F9" w:rsidRDefault="00CC4D0C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Součástí projektové dokumentace bude dopravně-inženýrské opatření pro realizaci stavby, pro případné zvláštní užívání a uzavírky pozemních komunikací s umístěním dopravního značení, tzn. pro stanovení místní a přechodné úpravy provozu na pozemních komunikacích</w:t>
      </w:r>
      <w:r w:rsidR="00492814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době provádění stavby dle požadavku Policie ČR, vlastníka pozemní komunikace a příslušného správního úřadu dle zák. č. 13/1997 Sb., o</w:t>
      </w:r>
      <w:r w:rsidR="00492814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pozemních komunikacích, ve znění pozdějších předpisů, a dalších souvisejících předpisů.</w:t>
      </w:r>
      <w:r w:rsidR="006146EB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454BA7E7" w14:textId="5547292E" w:rsidR="00DB24F9" w:rsidRDefault="00E256F7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62C5">
        <w:rPr>
          <w:rFonts w:ascii="Arial" w:eastAsia="Times New Roman" w:hAnsi="Arial" w:cs="Arial"/>
          <w:sz w:val="20"/>
          <w:szCs w:val="20"/>
          <w:lang w:eastAsia="cs-CZ"/>
        </w:rPr>
        <w:t>Zhotovitel je povinen provést i práce a činnosti výše výslovně neuvedené (průzkumy, studie, polohopisné a výškopisné zaměření apod.), o nichž ví nebo podle svých odborných zkušeností vědět má, že jsou nezbytné pro řádné plnění předmětu této smlouvy.</w:t>
      </w:r>
    </w:p>
    <w:p w14:paraId="4700D47D" w14:textId="06217C91" w:rsidR="00F42139" w:rsidRPr="00A962C5" w:rsidRDefault="00F42139" w:rsidP="00F42139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42139">
        <w:rPr>
          <w:rFonts w:ascii="Arial" w:eastAsia="Times New Roman" w:hAnsi="Arial" w:cs="Arial"/>
          <w:sz w:val="20"/>
          <w:szCs w:val="20"/>
          <w:lang w:eastAsia="cs-CZ"/>
        </w:rPr>
        <w:t>Projektová dokumentace musí volit nejvhodnější a nejekonomičtější řešení stavby, včetně náklad</w:t>
      </w:r>
      <w:r w:rsidR="00197C0A">
        <w:rPr>
          <w:rFonts w:ascii="Arial" w:eastAsia="Times New Roman" w:hAnsi="Arial" w:cs="Arial"/>
          <w:sz w:val="20"/>
          <w:szCs w:val="20"/>
          <w:lang w:eastAsia="cs-CZ"/>
        </w:rPr>
        <w:t>ů</w:t>
      </w:r>
      <w:r w:rsidRPr="00F42139">
        <w:rPr>
          <w:rFonts w:ascii="Arial" w:eastAsia="Times New Roman" w:hAnsi="Arial" w:cs="Arial"/>
          <w:sz w:val="20"/>
          <w:szCs w:val="20"/>
          <w:lang w:eastAsia="cs-CZ"/>
        </w:rPr>
        <w:t xml:space="preserve"> související</w:t>
      </w:r>
      <w:r w:rsidR="00197C0A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F42139">
        <w:rPr>
          <w:rFonts w:ascii="Arial" w:eastAsia="Times New Roman" w:hAnsi="Arial" w:cs="Arial"/>
          <w:sz w:val="20"/>
          <w:szCs w:val="20"/>
          <w:lang w:eastAsia="cs-CZ"/>
        </w:rPr>
        <w:t xml:space="preserve"> s užíváním stavby a nákladů na její údržbu.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4B59318" w14:textId="2EBF9661" w:rsidR="002F65A2" w:rsidRPr="00A962C5" w:rsidRDefault="002F65A2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962C5">
        <w:rPr>
          <w:rFonts w:ascii="Arial" w:eastAsia="Times New Roman" w:hAnsi="Arial" w:cs="Arial"/>
          <w:sz w:val="20"/>
          <w:szCs w:val="20"/>
          <w:lang w:eastAsia="cs-CZ"/>
        </w:rPr>
        <w:t>Zhotovitel se zavazuje při zpracování díla navrhovat inovativní řešení, pokud je to možné</w:t>
      </w:r>
      <w:r w:rsidR="00717081">
        <w:rPr>
          <w:rFonts w:ascii="Arial" w:eastAsia="Times New Roman" w:hAnsi="Arial" w:cs="Arial"/>
          <w:sz w:val="20"/>
          <w:szCs w:val="20"/>
          <w:lang w:eastAsia="cs-CZ"/>
        </w:rPr>
        <w:t xml:space="preserve"> a vhodné vzhledem k účelu stavby</w:t>
      </w:r>
      <w:r w:rsidRPr="00A962C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57B57" w:rsidRPr="00A962C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27523F6" w14:textId="77777777" w:rsidR="0033021C" w:rsidRPr="00D9262D" w:rsidRDefault="00CC4D0C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Součástí projektové dokumentace bude posouzení, zda pro realizaci stavby ve smyslu ustanovení zákona č. 309/2006 Sb., kterým se upravují další požadavky bezpečnosti a</w:t>
      </w:r>
      <w:r w:rsidR="00492814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práci v pracovněprávních vztazích a o zajištění bezpečnosti a</w:t>
      </w:r>
      <w:r w:rsidR="006146EB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činnosti nebo poskytování služeb mimo pracovněprávní vztahy (zákon o zajištění dalších podmínek bezpečnosti a ochrany zdraví při práci), ve znění pozdějších předpisů, musí být určen koordinátor bezpečnosti a ochrany zdraví při práci na staveništi a zda vzniká povinnost zpracovat plán bezpečnosti a ochrany zdraví při práci na staveništi. Součástí dokumentace budou podmínky pro zajištění bezpečnosti a</w:t>
      </w:r>
      <w:r w:rsidR="006146EB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ochrany zdraví při práci.</w:t>
      </w:r>
    </w:p>
    <w:p w14:paraId="62F13C14" w14:textId="77777777" w:rsidR="005F4716" w:rsidRDefault="005F4716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dokumentace bude obsahovat zakreslení veškerých podzemních a nadzemních sítí, nacházejících se v zájmovém území, zjištění stavu stávajících inženýrských sítí u jejich správců a v případě potřeby bude projektová dokumentace řešit přeložky těchto sítí. </w:t>
      </w:r>
    </w:p>
    <w:p w14:paraId="686676B2" w14:textId="604205F6" w:rsidR="00C875B5" w:rsidRPr="005F4716" w:rsidRDefault="00C875B5" w:rsidP="00C875B5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Projektová dokumentace bude obsahovat dokladovou část dle </w:t>
      </w:r>
      <w:r w:rsidR="006B028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platné legislativy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Projektová dokumentace bude v souladu s dokladovou částí, zejména se závaznými stanovisky, rozhodnutími a vyjádřeními dotčených orgánů, dále pak se stanovisky vlastníků veřejné dopravní a technické infrastruktury a všemi ostatními potřebnými stanovisky, vyjádřeními, posudky, studiemi a výsledky jednání vedených v průběhu zpracování projektové dokumentace.</w:t>
      </w:r>
    </w:p>
    <w:p w14:paraId="19B1AB49" w14:textId="74526346" w:rsidR="00E0448F" w:rsidRDefault="00E0448F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Provádění inženýrské činnosti zhotovitelem zahrnuje veškeré činnosti a práce nutné k</w:t>
      </w:r>
      <w:r w:rsidR="00E8679D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zajištění pravomocn</w:t>
      </w:r>
      <w:r w:rsidR="00B1315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ých</w:t>
      </w:r>
      <w:r w:rsidR="00E8679D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44300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povolení</w:t>
      </w:r>
      <w:r w:rsidR="00E8679D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či jiného potřebného opatření stavebního úřadu, z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ejména zajištění všech po</w:t>
      </w:r>
      <w:r w:rsidR="00E8679D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žadovaných závazných </w:t>
      </w:r>
      <w:r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stanovisek</w:t>
      </w:r>
      <w:r w:rsidR="00E8679D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dotčených orgánů,</w:t>
      </w:r>
      <w:r w:rsidR="007B29B5" w:rsidRPr="00D9262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zajištění souhlasů a jiných bezrozporných stanovisek účastníků řízení a dále jednání se správními úřady k zahájení a vedení správních řízen, a to včetně nákladů s tím spojených (tzn. poštovné, kolkovné, dopravné, správní poplatky vyměřené a vybírané správními úřady apod.).</w:t>
      </w:r>
    </w:p>
    <w:p w14:paraId="6602084C" w14:textId="2CABB4A3" w:rsidR="000C7915" w:rsidRPr="000C7915" w:rsidRDefault="000C7915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Předmět díla je podrobně specifikován v příloze č. 1 smlouvy o dílo.</w:t>
      </w:r>
    </w:p>
    <w:p w14:paraId="0768B46E" w14:textId="77777777" w:rsidR="004C1132" w:rsidRPr="004D15B1" w:rsidRDefault="004C1132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D9262D">
        <w:rPr>
          <w:rFonts w:ascii="Arial" w:eastAsia="Calibri" w:hAnsi="Arial" w:cs="Arial"/>
          <w:sz w:val="20"/>
          <w:szCs w:val="20"/>
        </w:rPr>
        <w:t xml:space="preserve">Dojde-li při realizaci předmětu díla k jakýmkoliv změnám, doplňkům nebo rozšíření předmětu díla na základě požadavků objednatele, uzavřou obě strany dodatek ke smlouvě, ve kterém dohodnou úpravu ceny a termínu předání díla. </w:t>
      </w:r>
    </w:p>
    <w:p w14:paraId="6CF94A8F" w14:textId="77777777" w:rsidR="004D15B1" w:rsidRPr="00D9262D" w:rsidRDefault="004D15B1" w:rsidP="004D15B1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1FFC1A7" w14:textId="26E84505" w:rsidR="004D15B1" w:rsidRPr="005F4716" w:rsidRDefault="004D15B1" w:rsidP="004D15B1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Termíny plnění</w:t>
      </w: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3115D4B6" w14:textId="77777777" w:rsidR="007E6885" w:rsidRPr="00904307" w:rsidRDefault="00DA2824" w:rsidP="007E7BBF">
      <w:pPr>
        <w:numPr>
          <w:ilvl w:val="1"/>
          <w:numId w:val="1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04307">
        <w:rPr>
          <w:rFonts w:ascii="Arial" w:eastAsia="Times New Roman" w:hAnsi="Arial" w:cs="Arial"/>
          <w:sz w:val="20"/>
          <w:szCs w:val="20"/>
          <w:lang w:eastAsia="cs-CZ"/>
        </w:rPr>
        <w:t>Zhotovitel se zavazuje provést a předat sjednané dílo v těchto termínech: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3781"/>
      </w:tblGrid>
      <w:tr w:rsidR="00F400E4" w14:paraId="17C6F43B" w14:textId="77777777" w:rsidTr="00F400E4">
        <w:tc>
          <w:tcPr>
            <w:tcW w:w="5243" w:type="dxa"/>
          </w:tcPr>
          <w:p w14:paraId="0C612842" w14:textId="3ECBBF35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0E4">
              <w:rPr>
                <w:rFonts w:ascii="Arial" w:hAnsi="Arial" w:cs="Arial"/>
                <w:sz w:val="20"/>
                <w:szCs w:val="20"/>
              </w:rPr>
              <w:t>předání čistopisu dokumentace pro povolení stavby</w:t>
            </w:r>
            <w:r w:rsidR="00E93AB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93AB1">
              <w:rPr>
                <w:rFonts w:cs="Cambria"/>
                <w:lang w:eastAsia="cs-CZ"/>
              </w:rPr>
              <w:t>SO 1, SO 2, SO 3, SO 4 a SO 5)</w:t>
            </w:r>
          </w:p>
        </w:tc>
        <w:tc>
          <w:tcPr>
            <w:tcW w:w="3781" w:type="dxa"/>
            <w:vMerge w:val="restart"/>
          </w:tcPr>
          <w:p w14:paraId="065220F4" w14:textId="77777777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0E4">
              <w:rPr>
                <w:rFonts w:ascii="Arial" w:hAnsi="Arial" w:cs="Arial"/>
                <w:sz w:val="20"/>
                <w:szCs w:val="20"/>
              </w:rPr>
              <w:t>do 31. 3. 2027*</w:t>
            </w:r>
          </w:p>
        </w:tc>
      </w:tr>
      <w:tr w:rsidR="00F400E4" w14:paraId="61187BC7" w14:textId="77777777" w:rsidTr="00F400E4">
        <w:tc>
          <w:tcPr>
            <w:tcW w:w="5243" w:type="dxa"/>
          </w:tcPr>
          <w:p w14:paraId="469428C4" w14:textId="01F754E0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0E4">
              <w:rPr>
                <w:rFonts w:ascii="Arial" w:hAnsi="Arial" w:cs="Arial"/>
                <w:sz w:val="20"/>
                <w:szCs w:val="20"/>
              </w:rPr>
              <w:t>obstarání všech pravomocných povolení s vyznačenou doložkou právní moci, ověřená dokumentace od stavebního úřadu vč. zajištění všech příslušných smluv a předání výstupů inženýrské činnosti</w:t>
            </w:r>
            <w:r w:rsidR="00B55EF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55EFF">
              <w:rPr>
                <w:rFonts w:cs="Cambria"/>
                <w:lang w:eastAsia="cs-CZ"/>
              </w:rPr>
              <w:t>SO 1, SO 2, SO 3, SO 4 a SO 5)</w:t>
            </w:r>
          </w:p>
        </w:tc>
        <w:tc>
          <w:tcPr>
            <w:tcW w:w="3781" w:type="dxa"/>
            <w:vMerge/>
          </w:tcPr>
          <w:p w14:paraId="3CECBCEC" w14:textId="77777777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0E4" w14:paraId="619B1062" w14:textId="77777777" w:rsidTr="00F400E4">
        <w:tc>
          <w:tcPr>
            <w:tcW w:w="5243" w:type="dxa"/>
          </w:tcPr>
          <w:p w14:paraId="03517D87" w14:textId="291292D3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0E4">
              <w:rPr>
                <w:rFonts w:ascii="Arial" w:hAnsi="Arial" w:cs="Arial"/>
                <w:sz w:val="20"/>
                <w:szCs w:val="20"/>
              </w:rPr>
              <w:t>předání čistopisu projektové dokumentace pro provádění stavby včetně čistopisu oceněného soupisu stavebních prací, dodávek a služeb, s výkazem výměr</w:t>
            </w:r>
            <w:r w:rsidR="00B55EF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55EFF">
              <w:rPr>
                <w:rFonts w:cs="Cambria"/>
                <w:lang w:eastAsia="cs-CZ"/>
              </w:rPr>
              <w:t>SO 1, SO 2, SO 3, SO 4 a SO 5)</w:t>
            </w:r>
          </w:p>
        </w:tc>
        <w:tc>
          <w:tcPr>
            <w:tcW w:w="3781" w:type="dxa"/>
            <w:vMerge/>
          </w:tcPr>
          <w:p w14:paraId="68495DA9" w14:textId="77777777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0E4" w14:paraId="4F813DF8" w14:textId="77777777" w:rsidTr="00F400E4">
        <w:trPr>
          <w:trHeight w:val="993"/>
        </w:trPr>
        <w:tc>
          <w:tcPr>
            <w:tcW w:w="5243" w:type="dxa"/>
          </w:tcPr>
          <w:p w14:paraId="14D07757" w14:textId="77777777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0E4">
              <w:rPr>
                <w:rFonts w:ascii="Arial" w:hAnsi="Arial" w:cs="Arial"/>
                <w:sz w:val="20"/>
                <w:szCs w:val="20"/>
              </w:rPr>
              <w:t xml:space="preserve">spolupráce při výběru dodavatele stavby </w:t>
            </w:r>
          </w:p>
        </w:tc>
        <w:tc>
          <w:tcPr>
            <w:tcW w:w="3781" w:type="dxa"/>
          </w:tcPr>
          <w:p w14:paraId="1C7F0220" w14:textId="77777777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0E4">
              <w:rPr>
                <w:rFonts w:ascii="Arial" w:hAnsi="Arial" w:cs="Arial"/>
                <w:sz w:val="20"/>
                <w:szCs w:val="20"/>
              </w:rPr>
              <w:t xml:space="preserve">do podpisu smlouvy s dodavatelem stavby, </w:t>
            </w:r>
            <w:r w:rsidRPr="00F400E4">
              <w:rPr>
                <w:rFonts w:ascii="Arial" w:hAnsi="Arial" w:cs="Arial"/>
                <w:b/>
                <w:bCs/>
                <w:sz w:val="20"/>
                <w:szCs w:val="20"/>
              </w:rPr>
              <w:t>na základě objednávek zadavatele</w:t>
            </w:r>
          </w:p>
        </w:tc>
      </w:tr>
      <w:tr w:rsidR="00F400E4" w14:paraId="771E0649" w14:textId="77777777" w:rsidTr="00F400E4">
        <w:trPr>
          <w:trHeight w:val="839"/>
        </w:trPr>
        <w:tc>
          <w:tcPr>
            <w:tcW w:w="5243" w:type="dxa"/>
          </w:tcPr>
          <w:p w14:paraId="2C3343B6" w14:textId="77777777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0E4">
              <w:rPr>
                <w:rFonts w:ascii="Arial" w:hAnsi="Arial" w:cs="Arial"/>
                <w:sz w:val="20"/>
                <w:szCs w:val="20"/>
              </w:rPr>
              <w:t>výkon dozoru projektanta</w:t>
            </w:r>
          </w:p>
        </w:tc>
        <w:tc>
          <w:tcPr>
            <w:tcW w:w="3781" w:type="dxa"/>
          </w:tcPr>
          <w:p w14:paraId="45B9772E" w14:textId="77777777" w:rsidR="00F400E4" w:rsidRPr="00F400E4" w:rsidRDefault="00F400E4" w:rsidP="008A3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00E4">
              <w:rPr>
                <w:rFonts w:ascii="Arial" w:hAnsi="Arial" w:cs="Arial"/>
                <w:sz w:val="20"/>
                <w:szCs w:val="20"/>
              </w:rPr>
              <w:t xml:space="preserve">po celou dobu skutečného provádění stavby, </w:t>
            </w:r>
            <w:r w:rsidRPr="00F400E4">
              <w:rPr>
                <w:rFonts w:ascii="Arial" w:hAnsi="Arial" w:cs="Arial"/>
                <w:b/>
                <w:bCs/>
                <w:sz w:val="20"/>
                <w:szCs w:val="20"/>
              </w:rPr>
              <w:t>na základě objednávek zadavatele</w:t>
            </w:r>
          </w:p>
        </w:tc>
      </w:tr>
    </w:tbl>
    <w:p w14:paraId="7AD1B9AE" w14:textId="77777777" w:rsidR="00F400E4" w:rsidRDefault="00F400E4" w:rsidP="00F400E4">
      <w:pPr>
        <w:jc w:val="both"/>
        <w:rPr>
          <w:rFonts w:cs="Cambria"/>
          <w:lang w:eastAsia="cs-CZ"/>
        </w:rPr>
      </w:pPr>
      <w:r>
        <w:rPr>
          <w:rFonts w:cs="Cambria"/>
          <w:lang w:eastAsia="cs-CZ"/>
        </w:rPr>
        <w:t>*</w:t>
      </w:r>
      <w:r w:rsidRPr="005B079C">
        <w:rPr>
          <w:rFonts w:cs="Cambria"/>
          <w:lang w:eastAsia="cs-CZ"/>
        </w:rPr>
        <w:t xml:space="preserve"> </w:t>
      </w:r>
      <w:r w:rsidRPr="005B079C">
        <w:rPr>
          <w:rFonts w:cs="Cambria"/>
          <w:sz w:val="16"/>
          <w:szCs w:val="16"/>
          <w:lang w:eastAsia="cs-CZ"/>
        </w:rPr>
        <w:t>Termín lze prodloužit pouze v případě, dojde-li k prodloužení lhůty, kterou budou dotčené orgány státní správy potřebovat pro svá stanovisk</w:t>
      </w:r>
      <w:r>
        <w:rPr>
          <w:rFonts w:cs="Cambria"/>
          <w:sz w:val="16"/>
          <w:szCs w:val="16"/>
          <w:lang w:eastAsia="cs-CZ"/>
        </w:rPr>
        <w:t>a</w:t>
      </w:r>
      <w:r w:rsidRPr="005B079C">
        <w:rPr>
          <w:rFonts w:cs="Cambria"/>
          <w:sz w:val="16"/>
          <w:szCs w:val="16"/>
          <w:lang w:eastAsia="cs-CZ"/>
        </w:rPr>
        <w:t>.</w:t>
      </w:r>
      <w:r>
        <w:rPr>
          <w:rFonts w:cs="Cambria"/>
          <w:lang w:eastAsia="cs-CZ"/>
        </w:rPr>
        <w:t xml:space="preserve"> </w:t>
      </w:r>
    </w:p>
    <w:p w14:paraId="3EACF5DE" w14:textId="77777777" w:rsidR="00F400E4" w:rsidRPr="007C00B5" w:rsidRDefault="00F400E4" w:rsidP="006146E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E5698B" w14:textId="78288D93" w:rsidR="00FA218E" w:rsidRDefault="00FA218E" w:rsidP="00C66523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Objednatel souhlasí s převzetím díla i před dohodnutými term</w:t>
      </w:r>
      <w:r w:rsidR="009D65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ny plnění.</w:t>
      </w:r>
    </w:p>
    <w:p w14:paraId="58C2A00B" w14:textId="77203E60" w:rsidR="000177F8" w:rsidRPr="00477CAB" w:rsidRDefault="002D4596" w:rsidP="00C66523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Dílo se </w:t>
      </w:r>
      <w:r w:rsidR="00F400E4">
        <w:rPr>
          <w:rFonts w:ascii="Arial" w:eastAsia="Times New Roman" w:hAnsi="Arial" w:cs="Arial"/>
          <w:sz w:val="20"/>
          <w:szCs w:val="20"/>
          <w:lang w:eastAsia="cs-CZ"/>
        </w:rPr>
        <w:t xml:space="preserve">u </w:t>
      </w:r>
      <w:r w:rsidR="00B479E6">
        <w:rPr>
          <w:rFonts w:ascii="Arial" w:eastAsia="Times New Roman" w:hAnsi="Arial" w:cs="Arial"/>
          <w:sz w:val="20"/>
          <w:szCs w:val="20"/>
          <w:lang w:eastAsia="cs-CZ"/>
        </w:rPr>
        <w:t>každé</w:t>
      </w:r>
      <w:r w:rsidR="00F400E4">
        <w:rPr>
          <w:rFonts w:ascii="Arial" w:eastAsia="Times New Roman" w:hAnsi="Arial" w:cs="Arial"/>
          <w:sz w:val="20"/>
          <w:szCs w:val="20"/>
          <w:lang w:eastAsia="cs-CZ"/>
        </w:rPr>
        <w:t>ho stavebního objektu</w:t>
      </w:r>
      <w:r w:rsidR="00B479E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považuje za dokončené jeho předáním a převzetím bez vad a nedodělků, o čemž</w:t>
      </w:r>
      <w:r w:rsidRPr="005F4716">
        <w:rPr>
          <w:rFonts w:ascii="Arial" w:eastAsia="Times New Roman" w:hAnsi="Arial" w:cs="Arial"/>
          <w:color w:val="00B050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 w:rsidR="004F4317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sepíše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písemný protokol, který podepíší objednatel a zhotovitel. 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>Tento protokol, v</w:t>
      </w:r>
      <w:r w:rsidR="00785B12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 němž 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>objednatel výslovně prohlásí, že dílo</w:t>
      </w:r>
      <w:r w:rsidR="00B55EFF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(daný stavební objekt)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přejímá, je</w:t>
      </w:r>
      <w:r w:rsidR="00CE5B40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rozhodující skutečností pro </w:t>
      </w:r>
      <w:r w:rsidR="00874844" w:rsidRPr="00477CAB">
        <w:rPr>
          <w:rFonts w:ascii="Arial" w:eastAsia="Times New Roman" w:hAnsi="Arial" w:cs="Arial"/>
          <w:sz w:val="20"/>
          <w:szCs w:val="20"/>
          <w:lang w:eastAsia="cs-CZ"/>
        </w:rPr>
        <w:t>splnění termínu dokončení díla.</w:t>
      </w:r>
      <w:r w:rsidR="00705253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479E6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D82BB7C" w14:textId="08486FA5" w:rsidR="00FB3420" w:rsidRPr="00477CAB" w:rsidRDefault="002D4596" w:rsidP="007E7BBF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77CAB">
        <w:rPr>
          <w:rFonts w:ascii="Arial" w:eastAsia="Times New Roman" w:hAnsi="Arial" w:cs="Arial"/>
          <w:sz w:val="20"/>
          <w:szCs w:val="20"/>
          <w:lang w:eastAsia="cs-CZ"/>
        </w:rPr>
        <w:t>Termín</w:t>
      </w:r>
      <w:r w:rsidR="00C65477" w:rsidRPr="00477CAB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dokončení </w:t>
      </w:r>
      <w:r w:rsidR="00785B12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díla 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>stanoven</w:t>
      </w:r>
      <w:r w:rsidR="00C65477" w:rsidRPr="00477CAB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v odst. </w:t>
      </w:r>
      <w:r w:rsidR="004A608E" w:rsidRPr="00477CAB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>.1 tohoto článku smlouvy o dílo m</w:t>
      </w:r>
      <w:r w:rsidR="00C65477" w:rsidRPr="00477CAB">
        <w:rPr>
          <w:rFonts w:ascii="Arial" w:eastAsia="Times New Roman" w:hAnsi="Arial" w:cs="Arial"/>
          <w:sz w:val="20"/>
          <w:szCs w:val="20"/>
          <w:lang w:eastAsia="cs-CZ"/>
        </w:rPr>
        <w:t>ohou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být prodloužen</w:t>
      </w:r>
      <w:r w:rsidR="00C65477" w:rsidRPr="00477CAB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z</w:t>
      </w:r>
      <w:r w:rsidR="000177F8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 důvodu 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>přerušení nebo zastavení pro</w:t>
      </w:r>
      <w:r w:rsidR="000177F8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jektových prací 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>vyvolan</w:t>
      </w:r>
      <w:r w:rsidR="00147352" w:rsidRPr="00477CAB">
        <w:rPr>
          <w:rFonts w:ascii="Arial" w:eastAsia="Times New Roman" w:hAnsi="Arial" w:cs="Arial"/>
          <w:sz w:val="20"/>
          <w:szCs w:val="20"/>
          <w:lang w:eastAsia="cs-CZ"/>
        </w:rPr>
        <w:t>ých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 objednatelem. V</w:t>
      </w:r>
      <w:r w:rsidR="00477CA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77CAB">
        <w:rPr>
          <w:rFonts w:ascii="Arial" w:eastAsia="Times New Roman" w:hAnsi="Arial" w:cs="Arial"/>
          <w:sz w:val="20"/>
          <w:szCs w:val="20"/>
          <w:lang w:eastAsia="cs-CZ"/>
        </w:rPr>
        <w:t>tomto případě se prodlužují termíny o dobu prodlení objednatele</w:t>
      </w:r>
      <w:r w:rsidR="000177F8" w:rsidRPr="00477CA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68188453" w14:textId="77777777" w:rsidR="00D5226F" w:rsidRPr="00D9262D" w:rsidRDefault="00D5226F" w:rsidP="00D5226F">
      <w:pPr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CFB259A" w14:textId="77777777" w:rsidR="00C26DE3" w:rsidRPr="005F4716" w:rsidRDefault="00C26DE3" w:rsidP="007E7BBF">
      <w:pPr>
        <w:numPr>
          <w:ilvl w:val="0"/>
          <w:numId w:val="1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Cena díla  </w:t>
      </w:r>
    </w:p>
    <w:p w14:paraId="69DE55A4" w14:textId="75E8A214" w:rsidR="00FA5D62" w:rsidRPr="005F4716" w:rsidRDefault="00E0448F" w:rsidP="00A95C8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Podkladem pro uzavření této smlouvy o dílo je nabídka zhotovitele </w:t>
      </w:r>
      <w:r w:rsidR="00D5226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podaná </w:t>
      </w:r>
      <w:r w:rsidR="000558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objednateli v rámci </w:t>
      </w:r>
      <w:r w:rsidR="001812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výběrového </w:t>
      </w:r>
      <w:r w:rsidR="000558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řízení na </w:t>
      </w:r>
      <w:r w:rsidR="001812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0558E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eřejnou zakázku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Zhotovitel prohlašuje, že dílo podle této smlouvy provede v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dohodnuté lhůtě a za dohod</w:t>
      </w:r>
      <w:r w:rsidR="00FA5D62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nutou cenu </w:t>
      </w:r>
      <w:r w:rsidR="000E5DE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</w:t>
      </w:r>
      <w:r w:rsidR="00FA5D62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dle cenové nabídky.</w:t>
      </w:r>
      <w:r w:rsidR="00A95C8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38CFE708" w14:textId="4EE1EED5" w:rsidR="005F4716" w:rsidRPr="00782157" w:rsidRDefault="003E4F67" w:rsidP="0053124F">
      <w:pPr>
        <w:numPr>
          <w:ilvl w:val="1"/>
          <w:numId w:val="1"/>
        </w:numPr>
        <w:autoSpaceDE w:val="0"/>
        <w:autoSpaceDN w:val="0"/>
        <w:adjustRightInd w:val="0"/>
        <w:spacing w:before="6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F67C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Nabídková cena je uvedena jako nejvýše přípustná a je platná do doby celkového dokončení a</w:t>
      </w:r>
      <w:r w:rsidR="005F4716" w:rsidRPr="00EF67C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EF67C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předání díla</w:t>
      </w:r>
      <w:r w:rsidR="008D50C9" w:rsidRPr="00EF67C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 do doby ukončení poskytování souvisejících služeb: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4230"/>
        <w:gridCol w:w="1418"/>
        <w:gridCol w:w="1151"/>
        <w:gridCol w:w="1253"/>
      </w:tblGrid>
      <w:tr w:rsidR="00782157" w14:paraId="1F7E5EA6" w14:textId="77777777" w:rsidTr="00905502">
        <w:tc>
          <w:tcPr>
            <w:tcW w:w="972" w:type="dxa"/>
          </w:tcPr>
          <w:p w14:paraId="65989086" w14:textId="77777777" w:rsidR="00782157" w:rsidRDefault="00782157" w:rsidP="008A3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>stavební objekt</w:t>
            </w:r>
          </w:p>
        </w:tc>
        <w:tc>
          <w:tcPr>
            <w:tcW w:w="4230" w:type="dxa"/>
          </w:tcPr>
          <w:p w14:paraId="16F01549" w14:textId="09D682B9" w:rsidR="00782157" w:rsidRDefault="00782157" w:rsidP="008A3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>předmět</w:t>
            </w:r>
          </w:p>
        </w:tc>
        <w:tc>
          <w:tcPr>
            <w:tcW w:w="1418" w:type="dxa"/>
          </w:tcPr>
          <w:p w14:paraId="28ED64A9" w14:textId="1AA7157D" w:rsidR="00782157" w:rsidRDefault="00782157" w:rsidP="008A3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>cena bez DPH v Kč</w:t>
            </w:r>
          </w:p>
        </w:tc>
        <w:tc>
          <w:tcPr>
            <w:tcW w:w="1151" w:type="dxa"/>
          </w:tcPr>
          <w:p w14:paraId="2AA07ECA" w14:textId="61AF9F8E" w:rsidR="00782157" w:rsidRDefault="00782157" w:rsidP="008A3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782157">
              <w:rPr>
                <w:rFonts w:cs="Cambria"/>
                <w:lang w:eastAsia="cs-CZ"/>
              </w:rPr>
              <w:t>DPH v Kč</w:t>
            </w:r>
          </w:p>
        </w:tc>
        <w:tc>
          <w:tcPr>
            <w:tcW w:w="1253" w:type="dxa"/>
          </w:tcPr>
          <w:p w14:paraId="363B642A" w14:textId="70A2A4FD" w:rsidR="00782157" w:rsidRDefault="00782157" w:rsidP="008A33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>
              <w:rPr>
                <w:rFonts w:cs="Cambria"/>
                <w:lang w:eastAsia="cs-CZ"/>
              </w:rPr>
              <w:t>cena s DPH v Kč</w:t>
            </w:r>
          </w:p>
        </w:tc>
      </w:tr>
      <w:tr w:rsidR="00E827F6" w14:paraId="7B5A2683" w14:textId="77777777" w:rsidTr="00905502">
        <w:tc>
          <w:tcPr>
            <w:tcW w:w="972" w:type="dxa"/>
            <w:vMerge w:val="restart"/>
          </w:tcPr>
          <w:p w14:paraId="395C2B2D" w14:textId="1E983FBD" w:rsidR="00E827F6" w:rsidRPr="00E7327F" w:rsidRDefault="00E827F6" w:rsidP="00E82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  <w:r w:rsidRPr="00E7327F">
              <w:rPr>
                <w:rFonts w:cs="Cambria"/>
                <w:b/>
                <w:bCs/>
                <w:lang w:eastAsia="cs-CZ"/>
              </w:rPr>
              <w:t xml:space="preserve">SO </w:t>
            </w:r>
            <w:r>
              <w:rPr>
                <w:rFonts w:cs="Cambria"/>
                <w:b/>
                <w:bCs/>
                <w:lang w:eastAsia="cs-CZ"/>
              </w:rPr>
              <w:t>1</w:t>
            </w:r>
          </w:p>
        </w:tc>
        <w:tc>
          <w:tcPr>
            <w:tcW w:w="4230" w:type="dxa"/>
          </w:tcPr>
          <w:p w14:paraId="03D22E98" w14:textId="6F9BC7BF" w:rsidR="00E827F6" w:rsidRPr="003D0EFD" w:rsidRDefault="00E827F6" w:rsidP="00E827F6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3D0EFD">
              <w:rPr>
                <w:rFonts w:cs="Calibri"/>
                <w:sz w:val="16"/>
                <w:szCs w:val="16"/>
                <w:lang w:eastAsia="cs-CZ"/>
              </w:rPr>
              <w:t>předání čistopisu dokumentace pro povolení stavby</w:t>
            </w:r>
          </w:p>
        </w:tc>
        <w:tc>
          <w:tcPr>
            <w:tcW w:w="1418" w:type="dxa"/>
            <w:vMerge w:val="restart"/>
          </w:tcPr>
          <w:p w14:paraId="1FF1352A" w14:textId="60417162" w:rsidR="00E827F6" w:rsidRDefault="00E827F6" w:rsidP="00E82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1438D6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1438D6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151" w:type="dxa"/>
            <w:vMerge w:val="restart"/>
          </w:tcPr>
          <w:p w14:paraId="45E081B2" w14:textId="49A7AD38" w:rsidR="00E827F6" w:rsidRDefault="00E827F6" w:rsidP="00E82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1438D6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1438D6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253" w:type="dxa"/>
            <w:vMerge w:val="restart"/>
          </w:tcPr>
          <w:p w14:paraId="0391619B" w14:textId="40AD1768" w:rsidR="00E827F6" w:rsidRDefault="00E827F6" w:rsidP="00E82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1438D6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1438D6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</w:tr>
      <w:tr w:rsidR="00E7327F" w14:paraId="435C5524" w14:textId="77777777" w:rsidTr="00905502">
        <w:tc>
          <w:tcPr>
            <w:tcW w:w="972" w:type="dxa"/>
            <w:vMerge/>
          </w:tcPr>
          <w:p w14:paraId="615BE559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4230" w:type="dxa"/>
          </w:tcPr>
          <w:p w14:paraId="1D7A7840" w14:textId="464AD1DD" w:rsidR="00E7327F" w:rsidRPr="003D0EFD" w:rsidRDefault="00E7327F" w:rsidP="003D0EFD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3D0EFD">
              <w:rPr>
                <w:rFonts w:cs="Calibri"/>
                <w:sz w:val="16"/>
                <w:szCs w:val="16"/>
                <w:lang w:eastAsia="cs-CZ"/>
              </w:rPr>
              <w:t>obstarání všech pravomocných povolení s vyznačenou doložkou právní moci, ověřená dokumentace od stavebního úřadu vč. zajištění všech příslušných smluv a předání výstupů inženýrské činnosti</w:t>
            </w:r>
          </w:p>
        </w:tc>
        <w:tc>
          <w:tcPr>
            <w:tcW w:w="1418" w:type="dxa"/>
            <w:vMerge/>
          </w:tcPr>
          <w:p w14:paraId="7E63FED2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5D33BABE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248FFFFD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E7327F" w14:paraId="4D1373FE" w14:textId="77777777" w:rsidTr="00905502">
        <w:tc>
          <w:tcPr>
            <w:tcW w:w="972" w:type="dxa"/>
            <w:vMerge/>
          </w:tcPr>
          <w:p w14:paraId="5FA74DF7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4230" w:type="dxa"/>
          </w:tcPr>
          <w:p w14:paraId="3066E675" w14:textId="3F61DF48" w:rsidR="00E7327F" w:rsidRPr="003D0EFD" w:rsidRDefault="00E7327F" w:rsidP="003D0EFD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3D0EFD">
              <w:rPr>
                <w:rFonts w:cs="Calibri"/>
                <w:sz w:val="16"/>
                <w:szCs w:val="16"/>
                <w:lang w:eastAsia="cs-CZ"/>
              </w:rPr>
              <w:t>předání čistopisu projektové dokumentace pro provádění stavby včetně čistopisu oceněného soupisu stavebních prací, dodávek a služeb, s výkazem výměr</w:t>
            </w:r>
          </w:p>
        </w:tc>
        <w:tc>
          <w:tcPr>
            <w:tcW w:w="1418" w:type="dxa"/>
            <w:vMerge/>
          </w:tcPr>
          <w:p w14:paraId="76A3D54A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063A8055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0D59E784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E7327F" w14:paraId="263E91A8" w14:textId="77777777" w:rsidTr="00905502">
        <w:tc>
          <w:tcPr>
            <w:tcW w:w="972" w:type="dxa"/>
            <w:vMerge w:val="restart"/>
          </w:tcPr>
          <w:p w14:paraId="4C845A10" w14:textId="1C55FF3A" w:rsidR="00E7327F" w:rsidRP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  <w:r w:rsidRPr="00E7327F">
              <w:rPr>
                <w:rFonts w:cs="Cambria"/>
                <w:b/>
                <w:bCs/>
                <w:lang w:eastAsia="cs-CZ"/>
              </w:rPr>
              <w:t xml:space="preserve">SO </w:t>
            </w:r>
            <w:r w:rsidR="003D0EFD">
              <w:rPr>
                <w:rFonts w:cs="Cambria"/>
                <w:b/>
                <w:bCs/>
                <w:lang w:eastAsia="cs-CZ"/>
              </w:rPr>
              <w:t>2</w:t>
            </w:r>
          </w:p>
        </w:tc>
        <w:tc>
          <w:tcPr>
            <w:tcW w:w="4230" w:type="dxa"/>
          </w:tcPr>
          <w:p w14:paraId="38F4F068" w14:textId="0E883795" w:rsidR="00E7327F" w:rsidRPr="003D0EFD" w:rsidRDefault="00E7327F" w:rsidP="003D0EFD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51" w:hanging="142"/>
              <w:jc w:val="both"/>
              <w:rPr>
                <w:rFonts w:cs="Cambria"/>
                <w:lang w:eastAsia="cs-CZ"/>
              </w:rPr>
            </w:pPr>
            <w:r w:rsidRPr="003D0EFD">
              <w:rPr>
                <w:rFonts w:cs="Calibri"/>
                <w:sz w:val="16"/>
                <w:szCs w:val="16"/>
                <w:lang w:eastAsia="cs-CZ"/>
              </w:rPr>
              <w:t>předání čistopisu dokumentace pro povolení stavby</w:t>
            </w:r>
          </w:p>
        </w:tc>
        <w:tc>
          <w:tcPr>
            <w:tcW w:w="1418" w:type="dxa"/>
            <w:vMerge w:val="restart"/>
          </w:tcPr>
          <w:p w14:paraId="0C7FF600" w14:textId="4B67D75C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151" w:type="dxa"/>
            <w:vMerge w:val="restart"/>
          </w:tcPr>
          <w:p w14:paraId="30C2AA78" w14:textId="69BDB172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253" w:type="dxa"/>
            <w:vMerge w:val="restart"/>
          </w:tcPr>
          <w:p w14:paraId="240D1DD7" w14:textId="2D4D5821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</w:tr>
      <w:tr w:rsidR="00E7327F" w14:paraId="016AA756" w14:textId="77777777" w:rsidTr="00905502">
        <w:tc>
          <w:tcPr>
            <w:tcW w:w="972" w:type="dxa"/>
            <w:vMerge/>
          </w:tcPr>
          <w:p w14:paraId="40F326D4" w14:textId="77777777" w:rsidR="00E7327F" w:rsidRP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</w:p>
        </w:tc>
        <w:tc>
          <w:tcPr>
            <w:tcW w:w="4230" w:type="dxa"/>
          </w:tcPr>
          <w:p w14:paraId="4B255853" w14:textId="1AC91531" w:rsidR="00E7327F" w:rsidRPr="003D0EFD" w:rsidRDefault="00E7327F" w:rsidP="003D0EFD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51" w:hanging="142"/>
              <w:jc w:val="both"/>
              <w:rPr>
                <w:rFonts w:cs="Cambria"/>
                <w:lang w:eastAsia="cs-CZ"/>
              </w:rPr>
            </w:pPr>
            <w:r w:rsidRPr="003D0EFD">
              <w:rPr>
                <w:rFonts w:cs="Calibri"/>
                <w:sz w:val="16"/>
                <w:szCs w:val="16"/>
                <w:lang w:eastAsia="cs-CZ"/>
              </w:rPr>
              <w:t>obstarání všech pravomocných povolení s vyznačenou doložkou právní moci, ověřená dokumentace od stavebního úřadu vč. zajištění všech příslušných smluv a předání výstupů inženýrské činnosti</w:t>
            </w:r>
          </w:p>
        </w:tc>
        <w:tc>
          <w:tcPr>
            <w:tcW w:w="1418" w:type="dxa"/>
            <w:vMerge/>
          </w:tcPr>
          <w:p w14:paraId="72BA42AA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6E9C5DC7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7FC69C64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E7327F" w14:paraId="65105204" w14:textId="77777777" w:rsidTr="00905502">
        <w:tc>
          <w:tcPr>
            <w:tcW w:w="972" w:type="dxa"/>
            <w:vMerge/>
          </w:tcPr>
          <w:p w14:paraId="37C670C4" w14:textId="77777777" w:rsidR="00E7327F" w:rsidRP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</w:p>
        </w:tc>
        <w:tc>
          <w:tcPr>
            <w:tcW w:w="4230" w:type="dxa"/>
          </w:tcPr>
          <w:p w14:paraId="52E0D496" w14:textId="2F3EA5E9" w:rsidR="00E7327F" w:rsidRPr="004D5AF4" w:rsidRDefault="00E7327F" w:rsidP="004D5AF4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51" w:hanging="142"/>
              <w:jc w:val="both"/>
              <w:rPr>
                <w:rFonts w:cs="Cambria"/>
                <w:lang w:eastAsia="cs-CZ"/>
              </w:rPr>
            </w:pPr>
            <w:r w:rsidRPr="004D5AF4">
              <w:rPr>
                <w:rFonts w:cs="Calibri"/>
                <w:sz w:val="16"/>
                <w:szCs w:val="16"/>
                <w:lang w:eastAsia="cs-CZ"/>
              </w:rPr>
              <w:t>předání čistopisu projektové dokumentace pro provádění stavby včetně čistopisu oceněného soupisu stavebních prací, dodávek a služeb, s výkazem výměr</w:t>
            </w:r>
          </w:p>
        </w:tc>
        <w:tc>
          <w:tcPr>
            <w:tcW w:w="1418" w:type="dxa"/>
            <w:vMerge/>
          </w:tcPr>
          <w:p w14:paraId="16485FFA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7196B95B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3E51D976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E7327F" w14:paraId="5B1FDA83" w14:textId="77777777" w:rsidTr="00905502">
        <w:tc>
          <w:tcPr>
            <w:tcW w:w="972" w:type="dxa"/>
            <w:vMerge w:val="restart"/>
          </w:tcPr>
          <w:p w14:paraId="4966979F" w14:textId="40776BA3" w:rsidR="00E7327F" w:rsidRP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  <w:r w:rsidRPr="00E7327F">
              <w:rPr>
                <w:rFonts w:cs="Cambria"/>
                <w:b/>
                <w:bCs/>
                <w:lang w:eastAsia="cs-CZ"/>
              </w:rPr>
              <w:t xml:space="preserve">SO </w:t>
            </w:r>
            <w:r w:rsidR="003D0EFD">
              <w:rPr>
                <w:rFonts w:cs="Cambria"/>
                <w:b/>
                <w:bCs/>
                <w:lang w:eastAsia="cs-CZ"/>
              </w:rPr>
              <w:t>3</w:t>
            </w:r>
          </w:p>
        </w:tc>
        <w:tc>
          <w:tcPr>
            <w:tcW w:w="4230" w:type="dxa"/>
          </w:tcPr>
          <w:p w14:paraId="48C43BD5" w14:textId="7E780958" w:rsidR="00E7327F" w:rsidRPr="004D5AF4" w:rsidRDefault="00E7327F" w:rsidP="004D5AF4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51" w:hanging="142"/>
              <w:jc w:val="both"/>
              <w:rPr>
                <w:rFonts w:cs="Cambria"/>
                <w:lang w:eastAsia="cs-CZ"/>
              </w:rPr>
            </w:pPr>
            <w:r w:rsidRPr="004D5AF4">
              <w:rPr>
                <w:rFonts w:cs="Calibri"/>
                <w:sz w:val="16"/>
                <w:szCs w:val="16"/>
                <w:lang w:eastAsia="cs-CZ"/>
              </w:rPr>
              <w:t>předání čistopisu dokumentace pro povolení stavby</w:t>
            </w:r>
          </w:p>
        </w:tc>
        <w:tc>
          <w:tcPr>
            <w:tcW w:w="1418" w:type="dxa"/>
            <w:vMerge w:val="restart"/>
          </w:tcPr>
          <w:p w14:paraId="7FD39470" w14:textId="0B3AAB2E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151" w:type="dxa"/>
            <w:vMerge w:val="restart"/>
          </w:tcPr>
          <w:p w14:paraId="5DBBA0D7" w14:textId="64C5B83C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253" w:type="dxa"/>
            <w:vMerge w:val="restart"/>
          </w:tcPr>
          <w:p w14:paraId="72F2792E" w14:textId="1039BC4D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</w:tr>
      <w:tr w:rsidR="00E7327F" w14:paraId="0DE37271" w14:textId="77777777" w:rsidTr="00905502">
        <w:tc>
          <w:tcPr>
            <w:tcW w:w="972" w:type="dxa"/>
            <w:vMerge/>
          </w:tcPr>
          <w:p w14:paraId="5EE6C74F" w14:textId="77777777" w:rsidR="00E7327F" w:rsidRP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</w:p>
        </w:tc>
        <w:tc>
          <w:tcPr>
            <w:tcW w:w="4230" w:type="dxa"/>
          </w:tcPr>
          <w:p w14:paraId="56790893" w14:textId="5E0B662F" w:rsidR="00E7327F" w:rsidRPr="003D4FF8" w:rsidRDefault="00E7327F" w:rsidP="003D4FF8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51" w:hanging="142"/>
              <w:jc w:val="both"/>
              <w:rPr>
                <w:rFonts w:cs="Cambria"/>
                <w:lang w:eastAsia="cs-CZ"/>
              </w:rPr>
            </w:pPr>
            <w:r w:rsidRPr="003D4FF8">
              <w:rPr>
                <w:rFonts w:cs="Calibri"/>
                <w:sz w:val="16"/>
                <w:szCs w:val="16"/>
                <w:lang w:eastAsia="cs-CZ"/>
              </w:rPr>
              <w:t>obstarání všech pravomocných povolení s vyznačenou doložkou právní moci, ověřená dokumentace od stavebního úřadu vč. zajištění všech příslušných smluv a předání výstupů inženýrské činnosti</w:t>
            </w:r>
          </w:p>
        </w:tc>
        <w:tc>
          <w:tcPr>
            <w:tcW w:w="1418" w:type="dxa"/>
            <w:vMerge/>
          </w:tcPr>
          <w:p w14:paraId="7C4AD84C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5E58E733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13AA78A8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E7327F" w14:paraId="255C445C" w14:textId="77777777" w:rsidTr="00905502">
        <w:tc>
          <w:tcPr>
            <w:tcW w:w="972" w:type="dxa"/>
            <w:vMerge/>
          </w:tcPr>
          <w:p w14:paraId="488F1A22" w14:textId="77777777" w:rsidR="00E7327F" w:rsidRP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</w:p>
        </w:tc>
        <w:tc>
          <w:tcPr>
            <w:tcW w:w="4230" w:type="dxa"/>
          </w:tcPr>
          <w:p w14:paraId="34EA74FA" w14:textId="765C0498" w:rsidR="00E7327F" w:rsidRPr="008125FC" w:rsidRDefault="00E7327F" w:rsidP="008125FC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8125FC">
              <w:rPr>
                <w:rFonts w:cs="Calibri"/>
                <w:sz w:val="16"/>
                <w:szCs w:val="16"/>
                <w:lang w:eastAsia="cs-CZ"/>
              </w:rPr>
              <w:t>předání čistopisu projektové dokumentace pro provádění stavby včetně čistopisu oceněného soupisu stavebních prací, dodávek a služeb, s výkazem výměr</w:t>
            </w:r>
          </w:p>
        </w:tc>
        <w:tc>
          <w:tcPr>
            <w:tcW w:w="1418" w:type="dxa"/>
            <w:vMerge/>
          </w:tcPr>
          <w:p w14:paraId="21966081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21010BDB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4030A5FA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E7327F" w14:paraId="309B27B6" w14:textId="77777777" w:rsidTr="00905502">
        <w:tc>
          <w:tcPr>
            <w:tcW w:w="972" w:type="dxa"/>
            <w:vMerge w:val="restart"/>
          </w:tcPr>
          <w:p w14:paraId="700EB6B8" w14:textId="41FA13AA" w:rsidR="00E7327F" w:rsidRPr="00E7327F" w:rsidRDefault="003D0EFD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  <w:r w:rsidRPr="00E7327F">
              <w:rPr>
                <w:rFonts w:cs="Cambria"/>
                <w:b/>
                <w:bCs/>
                <w:lang w:eastAsia="cs-CZ"/>
              </w:rPr>
              <w:t>SO 4</w:t>
            </w:r>
          </w:p>
        </w:tc>
        <w:tc>
          <w:tcPr>
            <w:tcW w:w="4230" w:type="dxa"/>
          </w:tcPr>
          <w:p w14:paraId="26CD934B" w14:textId="57E96596" w:rsidR="00E7327F" w:rsidRPr="00305F75" w:rsidRDefault="00E7327F" w:rsidP="00305F75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51" w:hanging="142"/>
              <w:jc w:val="both"/>
              <w:rPr>
                <w:rFonts w:cs="Cambria"/>
                <w:lang w:eastAsia="cs-CZ"/>
              </w:rPr>
            </w:pPr>
            <w:r w:rsidRPr="00305F75">
              <w:rPr>
                <w:rFonts w:cs="Calibri"/>
                <w:sz w:val="16"/>
                <w:szCs w:val="16"/>
                <w:lang w:eastAsia="cs-CZ"/>
              </w:rPr>
              <w:t>předání čistopisu dokumentace pro povolení stavby</w:t>
            </w:r>
          </w:p>
        </w:tc>
        <w:tc>
          <w:tcPr>
            <w:tcW w:w="1418" w:type="dxa"/>
            <w:vMerge w:val="restart"/>
          </w:tcPr>
          <w:p w14:paraId="7F849698" w14:textId="11F99C09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151" w:type="dxa"/>
            <w:vMerge w:val="restart"/>
          </w:tcPr>
          <w:p w14:paraId="2D32ACCA" w14:textId="2FE3B261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253" w:type="dxa"/>
            <w:vMerge w:val="restart"/>
          </w:tcPr>
          <w:p w14:paraId="1C9238D6" w14:textId="4D3EF40D" w:rsidR="00E7327F" w:rsidRDefault="00E827F6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</w:tr>
      <w:tr w:rsidR="00E7327F" w14:paraId="3A51906B" w14:textId="77777777" w:rsidTr="00905502">
        <w:tc>
          <w:tcPr>
            <w:tcW w:w="972" w:type="dxa"/>
            <w:vMerge/>
          </w:tcPr>
          <w:p w14:paraId="6FF32ED6" w14:textId="77777777" w:rsidR="00E7327F" w:rsidRP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</w:p>
        </w:tc>
        <w:tc>
          <w:tcPr>
            <w:tcW w:w="4230" w:type="dxa"/>
          </w:tcPr>
          <w:p w14:paraId="5F58AD7E" w14:textId="2FEB045C" w:rsidR="00E7327F" w:rsidRPr="00305F75" w:rsidRDefault="00E7327F" w:rsidP="00305F75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305F75">
              <w:rPr>
                <w:rFonts w:cs="Calibri"/>
                <w:sz w:val="16"/>
                <w:szCs w:val="16"/>
                <w:lang w:eastAsia="cs-CZ"/>
              </w:rPr>
              <w:t>obstarání všech pravomocných povolení s vyznačenou doložkou právní moci, ověřená dokumentace od stavebního úřadu vč. zajištění všech příslušných smluv a předání výstupů inženýrské činnosti</w:t>
            </w:r>
          </w:p>
        </w:tc>
        <w:tc>
          <w:tcPr>
            <w:tcW w:w="1418" w:type="dxa"/>
            <w:vMerge/>
          </w:tcPr>
          <w:p w14:paraId="6804AE63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16A2F039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03E66F89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E7327F" w14:paraId="3796ED25" w14:textId="77777777" w:rsidTr="00905502">
        <w:tc>
          <w:tcPr>
            <w:tcW w:w="972" w:type="dxa"/>
            <w:vMerge/>
          </w:tcPr>
          <w:p w14:paraId="47DCB0CC" w14:textId="77777777" w:rsidR="00E7327F" w:rsidRP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</w:p>
        </w:tc>
        <w:tc>
          <w:tcPr>
            <w:tcW w:w="4230" w:type="dxa"/>
          </w:tcPr>
          <w:p w14:paraId="787764F0" w14:textId="6613013B" w:rsidR="00E7327F" w:rsidRPr="00305F75" w:rsidRDefault="00E7327F" w:rsidP="00305F75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305F75">
              <w:rPr>
                <w:rFonts w:cs="Calibri"/>
                <w:sz w:val="16"/>
                <w:szCs w:val="16"/>
                <w:lang w:eastAsia="cs-CZ"/>
              </w:rPr>
              <w:t>předání čistopisu projektové dokumentace pro provádění stavby včetně čistopisu oceněného soupisu stavebních prací, dodávek a služeb, s výkazem výměr</w:t>
            </w:r>
          </w:p>
        </w:tc>
        <w:tc>
          <w:tcPr>
            <w:tcW w:w="1418" w:type="dxa"/>
            <w:vMerge/>
          </w:tcPr>
          <w:p w14:paraId="17683B6F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14BCC8B3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296C376C" w14:textId="77777777" w:rsidR="00E7327F" w:rsidRDefault="00E7327F" w:rsidP="00E73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3D0EFD" w14:paraId="5AAE7913" w14:textId="77777777" w:rsidTr="00905502">
        <w:tc>
          <w:tcPr>
            <w:tcW w:w="972" w:type="dxa"/>
            <w:vMerge w:val="restart"/>
          </w:tcPr>
          <w:p w14:paraId="4B4F2CE9" w14:textId="11753548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  <w:r w:rsidRPr="00E7327F">
              <w:rPr>
                <w:rFonts w:cs="Cambria"/>
                <w:b/>
                <w:bCs/>
                <w:lang w:eastAsia="cs-CZ"/>
              </w:rPr>
              <w:t>SO 5</w:t>
            </w:r>
          </w:p>
        </w:tc>
        <w:tc>
          <w:tcPr>
            <w:tcW w:w="4230" w:type="dxa"/>
          </w:tcPr>
          <w:p w14:paraId="6CBA4B3C" w14:textId="6B9AFE9D" w:rsidR="003D0EFD" w:rsidRPr="00305F75" w:rsidRDefault="003D0EFD" w:rsidP="00305F75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305F75">
              <w:rPr>
                <w:rFonts w:cs="Calibri"/>
                <w:sz w:val="16"/>
                <w:szCs w:val="16"/>
                <w:lang w:eastAsia="cs-CZ"/>
              </w:rPr>
              <w:t>předání čistopisu dokumentace pro povolení stavby</w:t>
            </w:r>
          </w:p>
        </w:tc>
        <w:tc>
          <w:tcPr>
            <w:tcW w:w="1418" w:type="dxa"/>
            <w:vMerge w:val="restart"/>
          </w:tcPr>
          <w:p w14:paraId="377ABE89" w14:textId="03257523" w:rsidR="003D0EFD" w:rsidRDefault="00E827F6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151" w:type="dxa"/>
            <w:vMerge w:val="restart"/>
          </w:tcPr>
          <w:p w14:paraId="1619B0AF" w14:textId="4F0B6E18" w:rsidR="003D0EFD" w:rsidRDefault="00E827F6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253" w:type="dxa"/>
            <w:vMerge w:val="restart"/>
          </w:tcPr>
          <w:p w14:paraId="7AEC6A14" w14:textId="048B7946" w:rsidR="003D0EFD" w:rsidRDefault="00E827F6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</w:tr>
      <w:tr w:rsidR="003D0EFD" w14:paraId="2C46C306" w14:textId="77777777" w:rsidTr="00905502">
        <w:tc>
          <w:tcPr>
            <w:tcW w:w="972" w:type="dxa"/>
            <w:vMerge/>
          </w:tcPr>
          <w:p w14:paraId="1315BC39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</w:p>
        </w:tc>
        <w:tc>
          <w:tcPr>
            <w:tcW w:w="4230" w:type="dxa"/>
          </w:tcPr>
          <w:p w14:paraId="43E28AC8" w14:textId="3426CE10" w:rsidR="003D0EFD" w:rsidRPr="00305F75" w:rsidRDefault="003D0EFD" w:rsidP="00305F75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305F75">
              <w:rPr>
                <w:rFonts w:cs="Calibri"/>
                <w:sz w:val="16"/>
                <w:szCs w:val="16"/>
                <w:lang w:eastAsia="cs-CZ"/>
              </w:rPr>
              <w:t>obstarání všech pravomocných povolení s vyznačenou doložkou právní moci, ověřená dokumentace od stavebního úřadu vč. zajištění všech příslušných smluv a předání výstupů inženýrské činnosti</w:t>
            </w:r>
          </w:p>
        </w:tc>
        <w:tc>
          <w:tcPr>
            <w:tcW w:w="1418" w:type="dxa"/>
            <w:vMerge/>
          </w:tcPr>
          <w:p w14:paraId="64F2FDB6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58FC0DE6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58AE2824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3D0EFD" w14:paraId="108FE795" w14:textId="77777777" w:rsidTr="00905502">
        <w:tc>
          <w:tcPr>
            <w:tcW w:w="972" w:type="dxa"/>
            <w:vMerge/>
          </w:tcPr>
          <w:p w14:paraId="032F321E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</w:p>
        </w:tc>
        <w:tc>
          <w:tcPr>
            <w:tcW w:w="4230" w:type="dxa"/>
          </w:tcPr>
          <w:p w14:paraId="44A25854" w14:textId="4FBC0D8F" w:rsidR="003D0EFD" w:rsidRPr="00305F75" w:rsidRDefault="003D0EFD" w:rsidP="00305F75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51" w:hanging="151"/>
              <w:jc w:val="both"/>
              <w:rPr>
                <w:rFonts w:cs="Cambria"/>
                <w:lang w:eastAsia="cs-CZ"/>
              </w:rPr>
            </w:pPr>
            <w:r w:rsidRPr="00305F75">
              <w:rPr>
                <w:rFonts w:cs="Calibri"/>
                <w:sz w:val="16"/>
                <w:szCs w:val="16"/>
                <w:lang w:eastAsia="cs-CZ"/>
              </w:rPr>
              <w:t>předání čistopisu projektové dokumentace pro provádění stavby včetně čistopisu oceněného soupisu stavebních prací, dodávek a služeb, s výkazem výměr</w:t>
            </w:r>
          </w:p>
        </w:tc>
        <w:tc>
          <w:tcPr>
            <w:tcW w:w="1418" w:type="dxa"/>
            <w:vMerge/>
          </w:tcPr>
          <w:p w14:paraId="23236789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151" w:type="dxa"/>
            <w:vMerge/>
          </w:tcPr>
          <w:p w14:paraId="2047B529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253" w:type="dxa"/>
            <w:vMerge/>
          </w:tcPr>
          <w:p w14:paraId="79FD96D2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</w:tr>
      <w:tr w:rsidR="003D0EFD" w14:paraId="39E765BF" w14:textId="77777777" w:rsidTr="00905502">
        <w:tc>
          <w:tcPr>
            <w:tcW w:w="972" w:type="dxa"/>
          </w:tcPr>
          <w:p w14:paraId="3CCCC638" w14:textId="4259825E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b/>
                <w:bCs/>
                <w:lang w:eastAsia="cs-CZ"/>
              </w:rPr>
            </w:pPr>
            <w:r>
              <w:rPr>
                <w:rFonts w:cs="Cambria"/>
                <w:b/>
                <w:bCs/>
                <w:lang w:eastAsia="cs-CZ"/>
              </w:rPr>
              <w:t>celkem</w:t>
            </w:r>
          </w:p>
        </w:tc>
        <w:tc>
          <w:tcPr>
            <w:tcW w:w="4230" w:type="dxa"/>
          </w:tcPr>
          <w:p w14:paraId="16DD1D80" w14:textId="77777777" w:rsidR="003D0EFD" w:rsidRDefault="003D0EFD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</w:p>
        </w:tc>
        <w:tc>
          <w:tcPr>
            <w:tcW w:w="1418" w:type="dxa"/>
          </w:tcPr>
          <w:p w14:paraId="3BC17218" w14:textId="75B821C8" w:rsidR="003D0EFD" w:rsidRDefault="00E827F6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151" w:type="dxa"/>
          </w:tcPr>
          <w:p w14:paraId="0742DE36" w14:textId="33F4EE11" w:rsidR="003D0EFD" w:rsidRDefault="00E827F6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  <w:tc>
          <w:tcPr>
            <w:tcW w:w="1253" w:type="dxa"/>
          </w:tcPr>
          <w:p w14:paraId="2B5368C7" w14:textId="565DD81E" w:rsidR="003D0EFD" w:rsidRDefault="00E827F6" w:rsidP="003D0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mbria"/>
                <w:lang w:eastAsia="cs-CZ"/>
              </w:rPr>
            </w:pPr>
            <w:r w:rsidRPr="006E1F1F">
              <w:rPr>
                <w:rFonts w:ascii="Arial" w:eastAsia="Times New Roman" w:hAnsi="Arial" w:cs="Times New Roman"/>
                <w:bCs/>
                <w:sz w:val="20"/>
                <w:szCs w:val="20"/>
                <w:highlight w:val="yellow"/>
                <w:lang w:val="en-US" w:eastAsia="cs-CZ"/>
              </w:rPr>
              <w:t>[</w:t>
            </w:r>
            <w:r w:rsidRPr="006E1F1F">
              <w:rPr>
                <w:rFonts w:ascii="Arial" w:eastAsia="Times New Roman" w:hAnsi="Arial" w:cs="Times New Roman"/>
                <w:bCs/>
                <w:snapToGrid w:val="0"/>
                <w:sz w:val="20"/>
                <w:szCs w:val="20"/>
                <w:highlight w:val="yellow"/>
                <w:lang w:val="en-US" w:eastAsia="cs-CZ"/>
              </w:rPr>
              <w:t>doplní účastník]</w:t>
            </w:r>
          </w:p>
        </w:tc>
      </w:tr>
    </w:tbl>
    <w:p w14:paraId="020262E2" w14:textId="77777777" w:rsidR="003E4F67" w:rsidRDefault="003E4F67" w:rsidP="00172ACB">
      <w:pPr>
        <w:spacing w:after="0" w:line="240" w:lineRule="auto"/>
        <w:ind w:left="567" w:right="-2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642FBAB" w14:textId="28FCA134" w:rsidR="00774056" w:rsidRDefault="00451ACF" w:rsidP="007E7BBF">
      <w:pPr>
        <w:numPr>
          <w:ilvl w:val="1"/>
          <w:numId w:val="1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Změna ceny, ať zvýšení či snížení, je možná jen </w:t>
      </w:r>
      <w:r w:rsidR="001812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při změně zákonné sazby DPH a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tehdy, dojde-li, a to pouze z požadavku objednatele, ke změně předmětu díla. Za změnu předmětu díla se v tomto směru považuje taková změna, při které dojde ke z</w:t>
      </w:r>
      <w:r w:rsidR="0049281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úžení nebo rozšířen</w:t>
      </w:r>
      <w:r w:rsidR="00492814" w:rsidRPr="00774056">
        <w:rPr>
          <w:rFonts w:ascii="Arial" w:eastAsia="Times New Roman" w:hAnsi="Arial" w:cs="Arial"/>
          <w:snapToGrid w:val="0"/>
          <w:lang w:eastAsia="cs-CZ"/>
        </w:rPr>
        <w:t xml:space="preserve">í </w:t>
      </w:r>
      <w:r w:rsidR="0049281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požadovaných stupňů projektové dokumentace nebo rozsahu 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poskytovaných </w:t>
      </w:r>
      <w:r w:rsidR="0049281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služeb.</w:t>
      </w:r>
    </w:p>
    <w:p w14:paraId="66C68FE9" w14:textId="77777777" w:rsidR="005E6F4F" w:rsidRPr="005F4716" w:rsidRDefault="005E6F4F" w:rsidP="005E6F4F">
      <w:pPr>
        <w:spacing w:after="0" w:line="240" w:lineRule="auto"/>
        <w:ind w:left="567"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0415FF7" w14:textId="77777777" w:rsidR="003E4F67" w:rsidRPr="005F4716" w:rsidRDefault="00451ACF" w:rsidP="007E7BBF">
      <w:pPr>
        <w:numPr>
          <w:ilvl w:val="0"/>
          <w:numId w:val="1"/>
        </w:numPr>
        <w:spacing w:before="120"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>Platební podmínky</w:t>
      </w:r>
      <w:r w:rsidR="003E4F67"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070B4992" w14:textId="1EE96714" w:rsidR="001E73A5" w:rsidRDefault="002D4596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Faktura (daňový doklad)</w:t>
      </w:r>
      <w:r w:rsidR="006E52A7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bude obsahovat všechny náležitosti daňového dokladu podle </w:t>
      </w:r>
      <w:r w:rsidR="0006377E" w:rsidRPr="0006377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zákona č. 563/1991 Sb., o účetnictví a</w:t>
      </w:r>
      <w:r w:rsidR="0006377E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zákona č. 235/2004 Sb., o dani z přidané hodnoty, ve znění pozdějších předpisů</w:t>
      </w:r>
      <w:r w:rsidR="0006377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1D8F475E" w14:textId="647CE5D6" w:rsidR="000E65CD" w:rsidRPr="005F4716" w:rsidRDefault="000E65CD" w:rsidP="00E343B0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Na zhotovované dílo objednatel neposkytuje zálohy.</w:t>
      </w:r>
    </w:p>
    <w:p w14:paraId="57121A6A" w14:textId="37E86FD6" w:rsidR="001E73A5" w:rsidRPr="005E6F4F" w:rsidRDefault="001E73A5" w:rsidP="007E7BB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</w:t>
      </w:r>
      <w:r w:rsidR="00CE5B40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rávo na zaplacení ceny díla vzniká provedením díla. Je-li dílo přejímáno po částech</w:t>
      </w:r>
      <w:r w:rsidR="009F253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(stavebních</w:t>
      </w:r>
      <w:r w:rsidR="007C27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9F253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bjektech)</w:t>
      </w:r>
      <w:r w:rsidR="00CE5B40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vzniká právo na zaplacení ceny za každou část při jejím provedení</w:t>
      </w:r>
      <w:r w:rsidR="00AA3A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resp. dokončení</w:t>
      </w:r>
      <w:r w:rsidR="00CE5B40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C8C2D12" w14:textId="4F365D3E" w:rsidR="001E73A5" w:rsidRPr="005F4716" w:rsidRDefault="002D4596" w:rsidP="007E7BB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Nedojde-li mezi oběma stranami k dohodě při odsouhlasení množství nebo druhu provedených 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činností a dodaných služeb,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je zhotovitel oprávněn fakturovat pouze 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činnosti a služby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u kterých nedošlo k rozporu. Pokud bude faktura zhotovitele obsahovat i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neodsouhlasené </w:t>
      </w:r>
      <w:r w:rsidR="0077405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činnosti a služby,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je objednatel oprávněn uhradit pouze tu část faktury, se kterou souhlasí. Na zbývající část faktury nemůže zhotovitel uplatňovat žádné majetkové sankce</w:t>
      </w:r>
      <w:r w:rsidR="00AA3A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(zejména smluvní pokuty).</w:t>
      </w:r>
    </w:p>
    <w:p w14:paraId="58AA0034" w14:textId="463F803E" w:rsidR="001E73A5" w:rsidRPr="005F4716" w:rsidRDefault="002D4596" w:rsidP="007E7BB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 je stanovena na </w:t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>30</w:t>
      </w:r>
      <w:r w:rsidR="004C1132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kalendářních dnů ode dne doručení faktury objednateli.</w:t>
      </w:r>
    </w:p>
    <w:p w14:paraId="0CD69DB1" w14:textId="77777777" w:rsidR="00BA0444" w:rsidRPr="005F4716" w:rsidRDefault="002D4596" w:rsidP="007E7BB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val="x-none" w:eastAsia="cs-CZ"/>
        </w:rPr>
      </w:pPr>
      <w:r w:rsidRPr="005F4716">
        <w:rPr>
          <w:rFonts w:ascii="Arial" w:eastAsia="Calibri" w:hAnsi="Arial" w:cs="Arial"/>
          <w:snapToGrid w:val="0"/>
          <w:color w:val="000000"/>
          <w:sz w:val="20"/>
          <w:szCs w:val="20"/>
          <w:lang w:val="x-none" w:eastAsia="x-none"/>
        </w:rPr>
        <w:t xml:space="preserve">Smluvní </w:t>
      </w:r>
      <w:r w:rsidRPr="005F4716">
        <w:rPr>
          <w:rFonts w:ascii="Arial" w:eastAsia="Calibri" w:hAnsi="Arial" w:cs="Arial"/>
          <w:snapToGrid w:val="0"/>
          <w:sz w:val="20"/>
          <w:szCs w:val="20"/>
          <w:lang w:val="x-none" w:eastAsia="x-none"/>
        </w:rPr>
        <w:t xml:space="preserve">strany berou na vědomí, že zaplacením se rozumí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odepsání </w:t>
      </w:r>
      <w:r w:rsidRPr="005F4716">
        <w:rPr>
          <w:rFonts w:ascii="Arial" w:eastAsia="Calibri" w:hAnsi="Arial" w:cs="Arial"/>
          <w:snapToGrid w:val="0"/>
          <w:sz w:val="20"/>
          <w:szCs w:val="20"/>
          <w:lang w:val="x-none" w:eastAsia="x-none"/>
        </w:rPr>
        <w:t>dlužné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 </w:t>
      </w:r>
      <w:r w:rsidRPr="005F4716">
        <w:rPr>
          <w:rFonts w:ascii="Arial" w:eastAsia="Calibri" w:hAnsi="Arial" w:cs="Arial"/>
          <w:snapToGrid w:val="0"/>
          <w:sz w:val="20"/>
          <w:szCs w:val="20"/>
          <w:lang w:val="x-none" w:eastAsia="x-none"/>
        </w:rPr>
        <w:t xml:space="preserve">částky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z účtu objednatele.</w:t>
      </w:r>
      <w:r w:rsidR="001E73A5"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06C37C4" w14:textId="5C286D9E" w:rsidR="00DB24F9" w:rsidRDefault="00BA0444" w:rsidP="007E7BB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Pokud faktura neobsahuje všechny zákonem a smlouvou stanovené náležitosti, je objednatel oprávněn ji do data splatnosti vrátit s tím, že zhotovitel je poté povinen vystavit novou fakturu s</w:t>
      </w:r>
      <w:r w:rsidR="005F471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novým termínem splatnosti. V takovém případě není objednatel v prodlení s úhradou.</w:t>
      </w:r>
    </w:p>
    <w:p w14:paraId="23B6106F" w14:textId="77777777" w:rsidR="00214BFC" w:rsidRDefault="00214BFC" w:rsidP="00534BFF">
      <w:pPr>
        <w:spacing w:after="6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503D055" w14:textId="276CDCDF" w:rsidR="00214BFC" w:rsidRPr="005F4716" w:rsidRDefault="00214BFC" w:rsidP="00214BFC">
      <w:pPr>
        <w:numPr>
          <w:ilvl w:val="0"/>
          <w:numId w:val="1"/>
        </w:numPr>
        <w:spacing w:before="120" w:after="12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Záruka za jakost a vady</w:t>
      </w:r>
      <w:r w:rsidRPr="005F471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</w:p>
    <w:p w14:paraId="1B2C1832" w14:textId="77777777" w:rsidR="001E73A5" w:rsidRDefault="001E73A5" w:rsidP="007E7BB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Zhotovitel </w:t>
      </w:r>
      <w:r w:rsidR="00870278"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poskytuje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objednateli záruku za jakost a vady předaného díla. Zhotovitel zejména zaručuje, že dílo bude způsobilé k užití pro účel stanovený v této smlouvě a </w:t>
      </w:r>
      <w:r w:rsidR="00870278"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že </w:t>
      </w: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bude odpovídat požadavkům platných právních předpisů a norem.</w:t>
      </w:r>
    </w:p>
    <w:p w14:paraId="4A34A8F1" w14:textId="29FEB350" w:rsidR="00DB4DF1" w:rsidRPr="00C66523" w:rsidRDefault="00C66523" w:rsidP="00DB4DF1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right="-2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>
        <w:rPr>
          <w:rFonts w:ascii="Arial" w:eastAsia="Calibri" w:hAnsi="Arial" w:cs="Arial"/>
          <w:snapToGrid w:val="0"/>
          <w:sz w:val="20"/>
          <w:szCs w:val="20"/>
          <w:lang w:eastAsia="x-none"/>
        </w:rPr>
        <w:t>Zhotovitel poskytuje záruku</w:t>
      </w:r>
      <w:r w:rsidR="00DB4DF1" w:rsidRPr="00C66523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 v délce 60 měsíců ode dne protokolárního předání a převzetí díla.</w:t>
      </w:r>
    </w:p>
    <w:p w14:paraId="05A8F3D5" w14:textId="77777777" w:rsidR="001E73A5" w:rsidRPr="005F4716" w:rsidRDefault="001E73A5" w:rsidP="007E7BB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bookmarkStart w:id="0" w:name="_Ref376528927"/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Zhotovitel je povinen vady díla odstranit bezplatně v dohodnuté lhůtě, nejpozději do 30 dnů od doručení reklamace.</w:t>
      </w:r>
      <w:bookmarkEnd w:id="0"/>
    </w:p>
    <w:p w14:paraId="3D9EF8AA" w14:textId="77777777" w:rsidR="001E73A5" w:rsidRPr="005F4716" w:rsidRDefault="001E73A5" w:rsidP="007E7BB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>Dílo má vady, pokud neodpovídá kvalitou či rozsahem podmínkám stanoveným ve smlouvě a požadavkům právních předpisů a norem platných a účinných v době zhotovení díla, vztahujících se k plnění předmětu smlouvy.</w:t>
      </w:r>
    </w:p>
    <w:p w14:paraId="16B653C6" w14:textId="77777777" w:rsidR="001E73A5" w:rsidRPr="005F4716" w:rsidRDefault="001E73A5" w:rsidP="00534BF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x-none"/>
        </w:rPr>
      </w:pPr>
      <w:r w:rsidRPr="005F4716">
        <w:rPr>
          <w:rFonts w:ascii="Arial" w:eastAsia="Calibri" w:hAnsi="Arial" w:cs="Arial"/>
          <w:snapToGrid w:val="0"/>
          <w:sz w:val="20"/>
          <w:szCs w:val="20"/>
          <w:lang w:eastAsia="x-none"/>
        </w:rPr>
        <w:t xml:space="preserve"> </w:t>
      </w:r>
    </w:p>
    <w:p w14:paraId="4DA347A1" w14:textId="25DF40AD" w:rsidR="00527D02" w:rsidRPr="00527D02" w:rsidRDefault="00527D02" w:rsidP="007E7BBF">
      <w:pPr>
        <w:numPr>
          <w:ilvl w:val="0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27D02">
        <w:rPr>
          <w:rFonts w:ascii="Arial" w:hAnsi="Arial" w:cs="Arial"/>
          <w:b/>
          <w:bCs/>
          <w:snapToGrid w:val="0"/>
          <w:sz w:val="20"/>
          <w:szCs w:val="20"/>
        </w:rPr>
        <w:t xml:space="preserve">Licenční a autorská ujednání </w:t>
      </w:r>
    </w:p>
    <w:p w14:paraId="0BFFBC0A" w14:textId="77777777" w:rsidR="00527D02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</w:pPr>
      <w:r w:rsidRPr="00D478F5">
        <w:rPr>
          <w:rFonts w:ascii="Arial" w:hAnsi="Arial" w:cs="Arial"/>
          <w:snapToGrid w:val="0"/>
          <w:sz w:val="20"/>
          <w:szCs w:val="20"/>
        </w:rPr>
        <w:t>Zhotovitel prohlašuje, že je nositelem</w:t>
      </w:r>
      <w:r>
        <w:rPr>
          <w:rFonts w:ascii="Arial" w:hAnsi="Arial" w:cs="Arial"/>
          <w:snapToGrid w:val="0"/>
          <w:sz w:val="20"/>
          <w:szCs w:val="20"/>
        </w:rPr>
        <w:t>,</w:t>
      </w:r>
      <w:r w:rsidRPr="00D478F5">
        <w:rPr>
          <w:rFonts w:ascii="Arial" w:hAnsi="Arial" w:cs="Arial"/>
          <w:snapToGrid w:val="0"/>
          <w:sz w:val="20"/>
          <w:szCs w:val="20"/>
        </w:rPr>
        <w:t xml:space="preserve"> případně vykonavatelem majetkových autorských práv k dílu, které je předmětem této smlouvy. </w:t>
      </w:r>
    </w:p>
    <w:p w14:paraId="6CDD8939" w14:textId="77777777" w:rsidR="00527D02" w:rsidRPr="0013164A" w:rsidRDefault="00527D02" w:rsidP="00A95C86">
      <w:pPr>
        <w:pStyle w:val="Odstavecseseznamem"/>
        <w:numPr>
          <w:ilvl w:val="0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Zhotovitel tímto uděluje objednateli výhradní oprávnění k výkonu práva dílo užít (licenci). Licence je poskytována jako:</w:t>
      </w:r>
    </w:p>
    <w:p w14:paraId="09E63563" w14:textId="77777777" w:rsidR="00527D02" w:rsidRPr="0013164A" w:rsidRDefault="00527D02" w:rsidP="00A95C86">
      <w:pPr>
        <w:pStyle w:val="Odstavecseseznamem"/>
        <w:numPr>
          <w:ilvl w:val="1"/>
          <w:numId w:val="5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výhradní, přičemž zhotovitel není oprávněn bez souhlasu dílo ani jakoukoli jeho dílčí část sám užít,</w:t>
      </w:r>
    </w:p>
    <w:p w14:paraId="5F9ADD2C" w14:textId="77777777" w:rsidR="00527D02" w:rsidRPr="0013164A" w:rsidRDefault="00527D02" w:rsidP="00A95C86">
      <w:pPr>
        <w:pStyle w:val="Odstavecseseznamem"/>
        <w:numPr>
          <w:ilvl w:val="1"/>
          <w:numId w:val="5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na dobu trvání majetkových autorských práv k dílu, </w:t>
      </w:r>
    </w:p>
    <w:p w14:paraId="5323C264" w14:textId="77777777" w:rsidR="00527D02" w:rsidRPr="0013164A" w:rsidRDefault="00527D02" w:rsidP="00A95C86">
      <w:pPr>
        <w:pStyle w:val="Odstavecseseznamem"/>
        <w:numPr>
          <w:ilvl w:val="1"/>
          <w:numId w:val="5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pro území všech zemí světa (celosvětově), </w:t>
      </w:r>
    </w:p>
    <w:p w14:paraId="1DE55544" w14:textId="77777777" w:rsidR="00527D02" w:rsidRPr="0013164A" w:rsidRDefault="00527D02" w:rsidP="00A95C86">
      <w:pPr>
        <w:pStyle w:val="Odstavecseseznamem"/>
        <w:numPr>
          <w:ilvl w:val="1"/>
          <w:numId w:val="5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množstevní rozsah této licence není nijak omezen, </w:t>
      </w:r>
    </w:p>
    <w:p w14:paraId="0204CA81" w14:textId="676CDB1B" w:rsidR="00527D02" w:rsidRPr="0013164A" w:rsidRDefault="00527D02" w:rsidP="00A95C86">
      <w:pPr>
        <w:pStyle w:val="Odstavecseseznamem"/>
        <w:numPr>
          <w:ilvl w:val="1"/>
          <w:numId w:val="5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s právem dalšího postoupení získaného práva či udělení podlicence třetím osobám. </w:t>
      </w:r>
      <w:r w:rsidR="00AC15E3">
        <w:rPr>
          <w:rFonts w:ascii="Arial" w:hAnsi="Arial" w:cs="Arial"/>
          <w:snapToGrid w:val="0"/>
          <w:sz w:val="20"/>
          <w:szCs w:val="20"/>
        </w:rPr>
        <w:t>Zhotovitel tímto dává objednateli souhlas k poskytnutí nebo postoupení licence, přičemž objednatel není povinen zhotovitele o poskytnutí nebo postoupení licence informovat</w:t>
      </w:r>
      <w:r>
        <w:rPr>
          <w:rFonts w:ascii="Arial" w:hAnsi="Arial" w:cs="Arial"/>
          <w:snapToGrid w:val="0"/>
          <w:sz w:val="20"/>
          <w:szCs w:val="20"/>
        </w:rPr>
        <w:t>.</w:t>
      </w:r>
    </w:p>
    <w:p w14:paraId="0CD95E34" w14:textId="77777777" w:rsidR="00527D02" w:rsidRPr="00D478F5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Objednatel není povinen licenci využít.</w:t>
      </w:r>
    </w:p>
    <w:p w14:paraId="09FFB23C" w14:textId="77777777" w:rsidR="00527D02" w:rsidRPr="00D478F5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Práva a povinnosti objednatele podle této smlouvy přecházejí na jeho právního nástupce.</w:t>
      </w:r>
    </w:p>
    <w:p w14:paraId="31655AE4" w14:textId="77777777" w:rsidR="00527D02" w:rsidRPr="0013164A" w:rsidRDefault="00527D02" w:rsidP="00A95C86">
      <w:pPr>
        <w:pStyle w:val="Odstavecseseznamem"/>
        <w:numPr>
          <w:ilvl w:val="0"/>
          <w:numId w:val="5"/>
        </w:numPr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Objednatel jako výhradní nabyvatel licence nabývá oprávnění ke všem v současnosti známým způsobům užití díla, a to zejména k těm způsobům užití, která účelově souvisí s:</w:t>
      </w:r>
    </w:p>
    <w:p w14:paraId="185CA2C4" w14:textId="77B60589" w:rsidR="00527D02" w:rsidRPr="0013164A" w:rsidRDefault="00AC15E3" w:rsidP="00A95C86">
      <w:pPr>
        <w:pStyle w:val="Odstavecseseznamem"/>
        <w:numPr>
          <w:ilvl w:val="1"/>
          <w:numId w:val="5"/>
        </w:numPr>
        <w:spacing w:after="0" w:line="240" w:lineRule="auto"/>
        <w:ind w:left="993" w:hanging="284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výběrem dodavatele stavby zhotovované podle projektové dokumentace vyhotovené podle této smlouvy</w:t>
      </w:r>
      <w:r w:rsidR="00527D02">
        <w:rPr>
          <w:rFonts w:ascii="Arial" w:hAnsi="Arial" w:cs="Arial"/>
          <w:snapToGrid w:val="0"/>
          <w:sz w:val="20"/>
          <w:szCs w:val="20"/>
        </w:rPr>
        <w:t>,</w:t>
      </w:r>
    </w:p>
    <w:p w14:paraId="34DD0628" w14:textId="2D04C818" w:rsidR="00527D02" w:rsidRDefault="00AC15E3" w:rsidP="00A95C86">
      <w:pPr>
        <w:pStyle w:val="Odstavecseseznamem"/>
        <w:numPr>
          <w:ilvl w:val="1"/>
          <w:numId w:val="5"/>
        </w:numPr>
        <w:spacing w:after="0" w:line="240" w:lineRule="auto"/>
        <w:ind w:left="993" w:hanging="283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realizací stavby podle projektové dokumentace vyhotovené podle této smlouvy</w:t>
      </w:r>
      <w:r w:rsidR="00527D02">
        <w:rPr>
          <w:rFonts w:ascii="Arial" w:hAnsi="Arial" w:cs="Arial"/>
          <w:snapToGrid w:val="0"/>
          <w:sz w:val="20"/>
          <w:szCs w:val="20"/>
        </w:rPr>
        <w:t>,</w:t>
      </w:r>
    </w:p>
    <w:p w14:paraId="1E41F4EA" w14:textId="0853393F" w:rsidR="00527D02" w:rsidRPr="0013164A" w:rsidRDefault="00AC15E3" w:rsidP="00A95C86">
      <w:pPr>
        <w:pStyle w:val="Odstavecseseznamem"/>
        <w:numPr>
          <w:ilvl w:val="1"/>
          <w:numId w:val="5"/>
        </w:numPr>
        <w:spacing w:after="120" w:line="240" w:lineRule="auto"/>
        <w:ind w:left="993" w:hanging="283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jakoukoli výstavou nebo propagací díla nebo stavby</w:t>
      </w:r>
      <w:r w:rsidR="00527D02">
        <w:rPr>
          <w:rFonts w:ascii="Arial" w:hAnsi="Arial" w:cs="Arial"/>
          <w:snapToGrid w:val="0"/>
          <w:sz w:val="20"/>
          <w:szCs w:val="20"/>
        </w:rPr>
        <w:t>.</w:t>
      </w:r>
    </w:p>
    <w:p w14:paraId="635D7A51" w14:textId="77777777" w:rsidR="00527D02" w:rsidRPr="0013164A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</w:pPr>
      <w:r>
        <w:rPr>
          <w:rFonts w:ascii="Arial" w:hAnsi="Arial" w:cs="Arial"/>
          <w:snapToGrid w:val="0"/>
          <w:sz w:val="20"/>
          <w:szCs w:val="20"/>
        </w:rPr>
        <w:t>Zhotovitel tímto uděluje objednateli neomezený a neodvolatelný souhlas se zveřejněním díla nebo jeho části v jakékoli fázi nebo stupni rozpracovanosti, s jakýmikoli úpravami a změnami díla nebo jeho části, jakožto i s jakýmkoliv jeho tvůrčím zpracováním, s jeho spojením s jinými díly a jeho zařazením do díla souborného.</w:t>
      </w:r>
    </w:p>
    <w:p w14:paraId="142A4FF1" w14:textId="148599E9" w:rsidR="00527D02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</w:pPr>
      <w:r>
        <w:rPr>
          <w:rFonts w:ascii="Arial" w:hAnsi="Arial" w:cs="Arial"/>
          <w:snapToGrid w:val="0"/>
          <w:sz w:val="20"/>
          <w:szCs w:val="20"/>
        </w:rPr>
        <w:t>Zhotovitel prohlašuje, že autor díla výslovně udělil zhotoviteli bezpodmínečný a neodvolatelný souhlas k zveřejnění díla, jeho úpravám, změnám, jeho zpracování včetně překladu, jeho spojení s jiným dílem a zařazení díla do díla souborného a dále prohlašuje, že autor udělil zhotoviteli bezpodmínečný souhlas k výkonu autorových majetkových práv k dílu a dále prohlašuje, že autor udělil bezpodmínečný souhlas zhotoviteli k postoupení shora uvedených práv třetí osobě.</w:t>
      </w:r>
    </w:p>
    <w:p w14:paraId="36499436" w14:textId="0A045260" w:rsidR="00DB24F9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Výše odměny za nabytí licence k užití díla je zahrnuta v ceně za zhotovení díla, a tedy veškeré finanční nároky vyplývající z užití díla objednatelem jsou zaplacením ceny za zhotovení díla dle této smlouvy uspokojeny. Odměna je sjednána bez ohledu na výši výnosů objednatele z využití licence. Zhotoviteli nevzniká právo na přiměřenou dodatečnou odměnu v případech, kdy by se výše odměny dostala do zřejmého nepoměru k zisku z využití licence a k významu díla pro dosažení takového zisku.</w:t>
      </w:r>
    </w:p>
    <w:p w14:paraId="3FC7B648" w14:textId="51DA83DA" w:rsidR="00DB24F9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Zhotovitel prohlašuje, že mu nejsou známa žádná práva třetích osob, která by mohla být na překážku užívání díla objednatelem v rozsahu uvedeném v této smlouvě. V případě, že by existovalo právo třetí osoby, které by mohlo být na překážku užívání díla dle této smlouvy, je zhotovitel povinen zajistit nerušený výkon užití díla objednatelem nebo jeho nástupcem.</w:t>
      </w:r>
    </w:p>
    <w:p w14:paraId="6BA8B9C0" w14:textId="77777777" w:rsidR="00527D02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</w:pPr>
      <w:r>
        <w:rPr>
          <w:rFonts w:ascii="Arial" w:hAnsi="Arial" w:cs="Arial"/>
          <w:snapToGrid w:val="0"/>
          <w:sz w:val="20"/>
          <w:szCs w:val="20"/>
        </w:rPr>
        <w:t>Zhotovitel se zavazuje, že v případě zjištění neoprávněného užívání díla třetí osobou poskytne objednateli náležitou součinnost při přijímání potřebných právních opatření k ochraně výkonu práv objednatele podle této smlouvy.</w:t>
      </w:r>
    </w:p>
    <w:p w14:paraId="42EAF389" w14:textId="77777777" w:rsidR="00527D02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</w:pPr>
      <w:r>
        <w:rPr>
          <w:rFonts w:ascii="Arial" w:hAnsi="Arial" w:cs="Arial"/>
          <w:snapToGrid w:val="0"/>
          <w:sz w:val="20"/>
          <w:szCs w:val="20"/>
        </w:rPr>
        <w:t xml:space="preserve">Oprávnění objednatele užít dílo nezaniká a nemá na něj vliv odstoupení od smlouvy jakékoliv smluvní strany v případech, kdy se strany v souvislosti s odstoupením od smlouvy vypořádají tak, že objednateli zůstane dílo dle této smlouvy a zhotoviteli uhrazená cena díla nebo její odpovídající část. Objednatel je v takovém případě oprávněn dílo nebo jakoukoli jeho část sám nebo prostřednictvím jiné jím pověřené osoby dokončit, dopracovat nebo jakkoli upravit. </w:t>
      </w:r>
    </w:p>
    <w:p w14:paraId="4A8DA11E" w14:textId="77777777" w:rsidR="00527D02" w:rsidRDefault="00527D02" w:rsidP="00A95C86">
      <w:pPr>
        <w:pStyle w:val="Odstavecseseznamem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Objednatel nabude vlastnické právo k jednotlivým částem projektové dokumentace a všem jejím verzím okamžikem jejího předání. Objednatel je oprávněn každou dílčí část projektové dokumentace užívat, kopírovat nebo zpřístupňovat třetím osobám. </w:t>
      </w:r>
    </w:p>
    <w:p w14:paraId="366AC747" w14:textId="5AADAEBE" w:rsidR="00527D02" w:rsidRDefault="00E70879" w:rsidP="00E70879">
      <w:pPr>
        <w:pStyle w:val="Odstavecseseznamem"/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7.13. </w:t>
      </w:r>
      <w:r w:rsidR="00527D02" w:rsidRPr="0013164A">
        <w:rPr>
          <w:rFonts w:ascii="Arial" w:hAnsi="Arial" w:cs="Arial"/>
          <w:snapToGrid w:val="0"/>
          <w:sz w:val="20"/>
          <w:szCs w:val="20"/>
        </w:rPr>
        <w:t>Práva</w:t>
      </w:r>
      <w:r w:rsidR="00527D02" w:rsidRPr="007B6D2B">
        <w:rPr>
          <w:rFonts w:ascii="Arial" w:hAnsi="Arial" w:cs="Arial"/>
          <w:sz w:val="20"/>
          <w:szCs w:val="20"/>
        </w:rPr>
        <w:t xml:space="preserve"> zhotovitele osobovat si autorství díla a uvádět u díla své jméno zejm. při zveřejnění díla, propagaci díla např. formou veřejné výstavy či oznámeních o díle zůstávají nedotčena.</w:t>
      </w:r>
    </w:p>
    <w:p w14:paraId="323F564B" w14:textId="77777777" w:rsidR="00527D02" w:rsidRDefault="00527D02" w:rsidP="00534BFF">
      <w:pPr>
        <w:spacing w:after="60" w:line="240" w:lineRule="auto"/>
        <w:ind w:left="567"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05C0BD" w14:textId="77777777" w:rsidR="00874844" w:rsidRPr="005F4716" w:rsidRDefault="00F74CFF" w:rsidP="007E7BBF">
      <w:pPr>
        <w:numPr>
          <w:ilvl w:val="0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>Smluvní pokuty, náhrada škody a odstoupení od smlouvy</w:t>
      </w:r>
      <w:r w:rsidR="00705253"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 </w:t>
      </w:r>
      <w:r w:rsidR="00874844" w:rsidRPr="005F4716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 </w:t>
      </w:r>
    </w:p>
    <w:p w14:paraId="6BBFC78F" w14:textId="1D64891B" w:rsidR="00F74CFF" w:rsidRPr="00AB0242" w:rsidRDefault="00F74CFF" w:rsidP="007E7BBF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hAnsi="Arial" w:cs="Arial"/>
          <w:snapToGrid w:val="0"/>
          <w:sz w:val="20"/>
          <w:szCs w:val="20"/>
          <w:lang w:eastAsia="cs-CZ"/>
        </w:rPr>
        <w:t xml:space="preserve">Je-li zhotovitel v prodlení s předáním projektové dokumentace či její části v termínu dle čl. 3 této smlouvy, uhradí objednateli smluvní </w:t>
      </w:r>
      <w:r w:rsidRPr="00AB0242">
        <w:rPr>
          <w:rFonts w:ascii="Arial" w:hAnsi="Arial" w:cs="Arial"/>
          <w:snapToGrid w:val="0"/>
          <w:sz w:val="20"/>
          <w:szCs w:val="20"/>
          <w:lang w:eastAsia="cs-CZ"/>
        </w:rPr>
        <w:t xml:space="preserve">pokutu ve výši </w:t>
      </w:r>
      <w:r w:rsidR="009948EE">
        <w:rPr>
          <w:rFonts w:ascii="Arial" w:hAnsi="Arial" w:cs="Arial"/>
          <w:snapToGrid w:val="0"/>
          <w:sz w:val="20"/>
          <w:szCs w:val="20"/>
          <w:lang w:eastAsia="cs-CZ"/>
        </w:rPr>
        <w:t>1</w:t>
      </w:r>
      <w:r w:rsidR="005C0C9A" w:rsidRPr="00AB0242">
        <w:rPr>
          <w:rFonts w:ascii="Arial" w:hAnsi="Arial" w:cs="Arial"/>
          <w:snapToGrid w:val="0"/>
          <w:sz w:val="20"/>
          <w:szCs w:val="20"/>
          <w:lang w:eastAsia="cs-CZ"/>
        </w:rPr>
        <w:t> 000 Kč</w:t>
      </w:r>
      <w:r w:rsidRPr="00AB0242">
        <w:rPr>
          <w:rFonts w:ascii="Arial" w:hAnsi="Arial" w:cs="Arial"/>
          <w:snapToGrid w:val="0"/>
          <w:sz w:val="20"/>
          <w:szCs w:val="20"/>
          <w:lang w:eastAsia="cs-CZ"/>
        </w:rPr>
        <w:t>, byť i</w:t>
      </w:r>
      <w:r w:rsidR="005F4716" w:rsidRPr="00AB0242">
        <w:rPr>
          <w:rFonts w:ascii="Arial" w:hAnsi="Arial" w:cs="Arial"/>
          <w:snapToGrid w:val="0"/>
          <w:sz w:val="20"/>
          <w:szCs w:val="20"/>
          <w:lang w:eastAsia="cs-CZ"/>
        </w:rPr>
        <w:t> </w:t>
      </w:r>
      <w:r w:rsidRPr="00AB0242">
        <w:rPr>
          <w:rFonts w:ascii="Arial" w:hAnsi="Arial" w:cs="Arial"/>
          <w:snapToGrid w:val="0"/>
          <w:sz w:val="20"/>
          <w:szCs w:val="20"/>
          <w:lang w:eastAsia="cs-CZ"/>
        </w:rPr>
        <w:t>jen započatý den prodlení.</w:t>
      </w:r>
    </w:p>
    <w:p w14:paraId="3705D15A" w14:textId="75785E31" w:rsidR="00BA0444" w:rsidRPr="00AB0242" w:rsidRDefault="00F74CFF" w:rsidP="007E7BBF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AB024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Je-li zhotovitel v prodlení s odstraněním vad</w:t>
      </w:r>
      <w:r w:rsidR="00BA0444" w:rsidRPr="00AB024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dle čl. 6 této smlouvy, u</w:t>
      </w:r>
      <w:r w:rsidRPr="00AB024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hradí objednateli smluvní pokutu ve výši </w:t>
      </w:r>
      <w:r w:rsidR="009948E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</w:t>
      </w:r>
      <w:r w:rsidR="005C0C9A" w:rsidRPr="00AB024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 Kč</w:t>
      </w:r>
      <w:r w:rsidRPr="00AB024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za každý</w:t>
      </w:r>
      <w:r w:rsidR="00BA0444" w:rsidRPr="00AB024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 w:rsidRPr="00AB0242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byť i jen započatý den prodlení.</w:t>
      </w:r>
    </w:p>
    <w:p w14:paraId="386F8485" w14:textId="2E6380FA" w:rsidR="005C0C9A" w:rsidRPr="00AB0242" w:rsidRDefault="005C0C9A" w:rsidP="005C0C9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AB0242">
        <w:rPr>
          <w:rFonts w:ascii="Arial" w:hAnsi="Arial" w:cs="Arial"/>
          <w:snapToGrid w:val="0"/>
          <w:sz w:val="20"/>
          <w:szCs w:val="20"/>
          <w:lang w:eastAsia="cs-CZ"/>
        </w:rPr>
        <w:t xml:space="preserve">Je-li zhotovitel v prodlení oproti lhůtě plnění u kterékoliv ostatní činnosti sjednané touto smlouvou, uhradí objednateli smluvní pokutu ve výši </w:t>
      </w:r>
      <w:r w:rsidR="009948EE">
        <w:rPr>
          <w:rFonts w:ascii="Arial" w:hAnsi="Arial" w:cs="Arial"/>
          <w:snapToGrid w:val="0"/>
          <w:sz w:val="20"/>
          <w:szCs w:val="20"/>
          <w:lang w:eastAsia="cs-CZ"/>
        </w:rPr>
        <w:t>8</w:t>
      </w:r>
      <w:r w:rsidRPr="00AB0242">
        <w:rPr>
          <w:rFonts w:ascii="Arial" w:hAnsi="Arial" w:cs="Arial"/>
          <w:snapToGrid w:val="0"/>
          <w:sz w:val="20"/>
          <w:szCs w:val="20"/>
          <w:lang w:eastAsia="cs-CZ"/>
        </w:rPr>
        <w:t>00 Kč za každý, byť i jen započatý den prodlení.</w:t>
      </w:r>
    </w:p>
    <w:p w14:paraId="0EB1272D" w14:textId="7E42D293" w:rsidR="004F427D" w:rsidRPr="00F42139" w:rsidRDefault="004F427D" w:rsidP="004F427D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  <w:snapToGrid w:val="0"/>
          <w:sz w:val="20"/>
          <w:szCs w:val="20"/>
          <w:lang w:eastAsia="cs-CZ"/>
        </w:rPr>
      </w:pPr>
      <w:r w:rsidRPr="00F42139">
        <w:rPr>
          <w:rFonts w:ascii="Arial" w:hAnsi="Arial" w:cs="Arial"/>
          <w:snapToGrid w:val="0"/>
          <w:sz w:val="20"/>
          <w:szCs w:val="20"/>
          <w:lang w:eastAsia="cs-CZ"/>
        </w:rPr>
        <w:t>Za porušení povinnosti zhotovitele stanovené v 8.1</w:t>
      </w:r>
      <w:r w:rsidR="00905502">
        <w:rPr>
          <w:rFonts w:ascii="Arial" w:hAnsi="Arial" w:cs="Arial"/>
          <w:snapToGrid w:val="0"/>
          <w:sz w:val="20"/>
          <w:szCs w:val="20"/>
          <w:lang w:eastAsia="cs-CZ"/>
        </w:rPr>
        <w:t>8</w:t>
      </w:r>
      <w:r w:rsidRPr="00F42139">
        <w:rPr>
          <w:rFonts w:ascii="Arial" w:hAnsi="Arial" w:cs="Arial"/>
          <w:snapToGrid w:val="0"/>
          <w:sz w:val="20"/>
          <w:szCs w:val="20"/>
          <w:lang w:eastAsia="cs-CZ"/>
        </w:rPr>
        <w:t xml:space="preserve"> této smlouvy</w:t>
      </w:r>
      <w:r w:rsidRPr="00F42139">
        <w:t xml:space="preserve"> </w:t>
      </w:r>
      <w:r w:rsidRPr="00F42139">
        <w:rPr>
          <w:rFonts w:ascii="Arial" w:hAnsi="Arial" w:cs="Arial"/>
          <w:snapToGrid w:val="0"/>
          <w:sz w:val="20"/>
          <w:szCs w:val="20"/>
          <w:lang w:eastAsia="cs-CZ"/>
        </w:rPr>
        <w:t>uhradí zhotovitel objednateli smluvní pokutu ve výši 50 000 Kč, a to za každý jednotlivý případ porušení povinnosti.</w:t>
      </w:r>
    </w:p>
    <w:p w14:paraId="753D4601" w14:textId="77777777" w:rsidR="00870278" w:rsidRPr="005F4716" w:rsidRDefault="00870278" w:rsidP="007E7BBF">
      <w:pPr>
        <w:numPr>
          <w:ilvl w:val="1"/>
          <w:numId w:val="1"/>
        </w:numPr>
        <w:spacing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se dohodly, že objednatel zaplatí zhotoviteli smluvní pokutu za prodlení s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termínem splatnosti faktur ve výši 0,1 % z dlužné částky za každý den prodlení. Tato smluvní pokuta v sobě obsahuje i úrok z prodlení, který nebude (nastane-li prodlení) zvlášť účtován.</w:t>
      </w:r>
    </w:p>
    <w:p w14:paraId="4AB38C2C" w14:textId="77777777" w:rsidR="00BA0444" w:rsidRPr="005F4716" w:rsidRDefault="00BA0444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šechny smluvní pokuty jsou splatné do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14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870278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kalendářních 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dnů od</w:t>
      </w:r>
      <w:r w:rsidR="00870278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dne doručení výzvy k úhradě smluvní pokuty druhé straně. </w:t>
      </w:r>
      <w:r w:rsidR="00F74CFF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65155EE8" w14:textId="77777777" w:rsidR="00870278" w:rsidRPr="005F4716" w:rsidRDefault="00870278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jsou oprávněny požadovat při porušení povinnosti, na kterou se vztahuje smluvní pokuta, vedle smluvní pokuty i plnou náhradu škody, která jim vznikla porušením takové povinnosti.</w:t>
      </w:r>
    </w:p>
    <w:p w14:paraId="7FE6CBD6" w14:textId="77777777" w:rsidR="00870278" w:rsidRPr="005F4716" w:rsidRDefault="00870278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Povinnost zaplatit smluvní pokutu může vzniknout i opakovaně, její celková výše není omezena.</w:t>
      </w:r>
    </w:p>
    <w:p w14:paraId="5426BD9D" w14:textId="77777777" w:rsidR="00BA0444" w:rsidRPr="005F4716" w:rsidRDefault="00F74CFF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Žádná ze smluvních stran nemá povinnost nahradit škodu způsobenou porušením svých povinností vyplývajících z této 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mlouvy a není v prodlení, bránila-li jí v jejich splnění některá z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překážek vylučujících povinnost k náhradě škody ve smyslu § 2913 odst.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2 občanského zákoníku.</w:t>
      </w:r>
    </w:p>
    <w:p w14:paraId="6D450706" w14:textId="77777777" w:rsidR="00BA0444" w:rsidRPr="005F4716" w:rsidRDefault="00F74CFF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Objednatel si vyhrazuje právo na odstoupení od smlouvy v případě, že zhotovitel bude v prodlení s plněním smlouvy z důvodů na straně zhotovitele déle než jeden měsíc nebo bude 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činnosti a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="00BA0444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služby 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poskytovat nekvalitně v rozporu s platnými předpisy nebo touto smlouvou, i když byl na tuto skutečnost objednatelem písemně upozorněn.</w:t>
      </w:r>
    </w:p>
    <w:p w14:paraId="65A239D6" w14:textId="77777777" w:rsidR="00496845" w:rsidRDefault="00852625" w:rsidP="00496845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Smluvní strany jsou oprávněny k jednostrannému odstoupení od této smlouvy v případech, že jedna ze smluvních stran neplní podmínky této smlouvy, byla-li na tuto skutečnost upozorněna a</w:t>
      </w:r>
      <w:r w:rsid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nesjednala</w:t>
      </w:r>
      <w:r w:rsidR="00785B12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-li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nápravu ani v dostatečné poskytnuté lhůtě.</w:t>
      </w:r>
    </w:p>
    <w:p w14:paraId="78FFF5E7" w14:textId="1B91C200" w:rsidR="00FB3420" w:rsidRPr="00496845" w:rsidRDefault="004E0E2A" w:rsidP="00534BFF">
      <w:pPr>
        <w:numPr>
          <w:ilvl w:val="1"/>
          <w:numId w:val="1"/>
        </w:numPr>
        <w:spacing w:after="6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9684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 může odstoupit od smlouvy (z důvodu hrubého neplnění smluvních závazků zhotovitelem) především pokud:</w:t>
      </w:r>
    </w:p>
    <w:p w14:paraId="0E898546" w14:textId="77777777" w:rsidR="00870278" w:rsidRDefault="00870278" w:rsidP="007E7BBF">
      <w:pPr>
        <w:numPr>
          <w:ilvl w:val="0"/>
          <w:numId w:val="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provádí činnosti nebo poskytuje služby nekvalitně, nebo v rozporu s platnými předpisy nebo touto smlouvou;</w:t>
      </w:r>
    </w:p>
    <w:p w14:paraId="4CCA86B3" w14:textId="77777777" w:rsidR="005F4716" w:rsidRPr="005F4716" w:rsidRDefault="005F4716" w:rsidP="005F4716">
      <w:pPr>
        <w:spacing w:after="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14:paraId="109E6AAE" w14:textId="39F0F1A9" w:rsidR="00FB3420" w:rsidRPr="005F4716" w:rsidRDefault="004E0E2A" w:rsidP="007E7BBF">
      <w:pPr>
        <w:numPr>
          <w:ilvl w:val="0"/>
          <w:numId w:val="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zhotovitel je v podstatném prodlení s prováděním díla, přičemž za podstatné prodlení se považuje doba delší než </w:t>
      </w:r>
      <w:r w:rsidR="000510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jeden měsíc</w:t>
      </w:r>
      <w:r w:rsidR="00FB3420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286F4D09" w14:textId="77777777" w:rsidR="005F4716" w:rsidRPr="005F4716" w:rsidRDefault="005F4716" w:rsidP="005F4716">
      <w:pPr>
        <w:pStyle w:val="Odstavecseseznamem"/>
        <w:spacing w:after="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14:paraId="50EB121C" w14:textId="77777777" w:rsidR="00FB3420" w:rsidRPr="005F4716" w:rsidRDefault="004E0E2A" w:rsidP="007E7BBF">
      <w:pPr>
        <w:pStyle w:val="Odstavecseseznamem"/>
        <w:numPr>
          <w:ilvl w:val="0"/>
          <w:numId w:val="2"/>
        </w:numPr>
        <w:spacing w:after="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nedbá pokynů objednatele pro provádění díla ani přes písemné upozornění;</w:t>
      </w:r>
    </w:p>
    <w:p w14:paraId="65228CB8" w14:textId="77777777" w:rsidR="005F4716" w:rsidRPr="005F4716" w:rsidRDefault="005F4716" w:rsidP="005F4716">
      <w:pPr>
        <w:pStyle w:val="Odstavecseseznamem"/>
        <w:spacing w:after="12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14:paraId="797D52CB" w14:textId="426A2CED" w:rsidR="00DB24F9" w:rsidRDefault="004E0E2A" w:rsidP="002F2A7B">
      <w:pPr>
        <w:pStyle w:val="Odstavecseseznamem"/>
        <w:numPr>
          <w:ilvl w:val="0"/>
          <w:numId w:val="2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bylo-li rozhodnuto o úpadku zh</w:t>
      </w:r>
      <w:r w:rsidR="000E65C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otovitele v insolvenčním řízení;</w:t>
      </w:r>
    </w:p>
    <w:p w14:paraId="790A5BA9" w14:textId="77777777" w:rsidR="002F2A7B" w:rsidRPr="005F4716" w:rsidRDefault="002F2A7B" w:rsidP="002F2A7B">
      <w:pPr>
        <w:pStyle w:val="Odstavecseseznamem"/>
        <w:spacing w:after="120" w:line="240" w:lineRule="auto"/>
        <w:ind w:left="927" w:right="-2"/>
        <w:jc w:val="both"/>
        <w:rPr>
          <w:rFonts w:ascii="Arial" w:eastAsia="Times New Roman" w:hAnsi="Arial" w:cs="Arial"/>
          <w:snapToGrid w:val="0"/>
          <w:sz w:val="10"/>
          <w:szCs w:val="10"/>
          <w:lang w:eastAsia="cs-CZ"/>
        </w:rPr>
      </w:pPr>
    </w:p>
    <w:p w14:paraId="627BCCBC" w14:textId="7CA0E079" w:rsidR="000E65CD" w:rsidRDefault="002F2A7B" w:rsidP="002F2A7B">
      <w:pPr>
        <w:pStyle w:val="Odstavecseseznamem"/>
        <w:numPr>
          <w:ilvl w:val="0"/>
          <w:numId w:val="2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je, v rozporu s jeho prohlášením učiněným v čl. 1.3. této smlouvy, ve střetu zájmů, když současně není možné přijmout žádná jiná vhodná nápravná opatření</w:t>
      </w:r>
    </w:p>
    <w:p w14:paraId="57DE41C9" w14:textId="77777777" w:rsidR="00C65B26" w:rsidRPr="005F4716" w:rsidRDefault="004E0E2A" w:rsidP="0053124F">
      <w:pPr>
        <w:numPr>
          <w:ilvl w:val="1"/>
          <w:numId w:val="1"/>
        </w:numPr>
        <w:spacing w:after="6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může odstoupit od smlouvy (z důvodu hrubého neplnění smluvních závazků objednatelem) především pokud:</w:t>
      </w:r>
    </w:p>
    <w:p w14:paraId="048EA898" w14:textId="77777777" w:rsidR="004E0E2A" w:rsidRPr="005F4716" w:rsidRDefault="004E0E2A" w:rsidP="007E7BBF">
      <w:pPr>
        <w:pStyle w:val="Odstavecseseznamem"/>
        <w:numPr>
          <w:ilvl w:val="0"/>
          <w:numId w:val="2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 je v prodlení s placením podle této smlouvy delším než 60 dnů, avšak teprve poté, kdy na hrubé neplnění smluvních závazků objednatele předem písemně upozornil a poskytl přiměřenou lhůtu k nápravě.</w:t>
      </w:r>
    </w:p>
    <w:p w14:paraId="6FE68A42" w14:textId="2E0BEF89" w:rsidR="00C65B26" w:rsidRPr="005F4716" w:rsidRDefault="004E0E2A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Odstoupením od smlouvy zanikají všechna práva a povinnosti stran ze smlouvy, s výjimkou nároku na náhradu škody vzniklé porušením smlouvy a nároku na </w:t>
      </w:r>
      <w:r w:rsidR="00A80C0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zaplacení sjednaných smluvních pokut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7A530B45" w14:textId="77777777" w:rsidR="00870278" w:rsidRPr="005F4716" w:rsidRDefault="00D21142" w:rsidP="007E7BBF">
      <w:pPr>
        <w:numPr>
          <w:ilvl w:val="1"/>
          <w:numId w:val="1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 si vyhrazuje právo, aby mu zhotovitel na vyzvání předložil rozpracovanou projektovou dokumentaci k posouzení.</w:t>
      </w:r>
      <w:r w:rsidR="00870278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5EE45BA9" w14:textId="77777777" w:rsidR="00870278" w:rsidRPr="005F4716" w:rsidRDefault="00870278" w:rsidP="007E7BBF">
      <w:pPr>
        <w:numPr>
          <w:ilvl w:val="1"/>
          <w:numId w:val="1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 se zavazuje převzít dokončené dílo, pokud dílo nevykazuje vady a nedodělky. O</w:t>
      </w:r>
      <w:r w:rsid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předání díla bude vyhotoven písemný protokol, v němž obě strany uvedou mimo jiné zjištěné vady a nedodělky, jakož i lhůty pro jejich odstranění. </w:t>
      </w:r>
    </w:p>
    <w:p w14:paraId="799D5D80" w14:textId="5C3E274E" w:rsidR="00E256F7" w:rsidRPr="00BF4F44" w:rsidRDefault="002D4596" w:rsidP="007E7BBF">
      <w:pPr>
        <w:numPr>
          <w:ilvl w:val="1"/>
          <w:numId w:val="1"/>
        </w:numPr>
        <w:spacing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D9262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Zhotovitel </w:t>
      </w:r>
      <w:r w:rsidR="000510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zavazuje mít</w:t>
      </w:r>
      <w:r w:rsidRPr="00D9262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uzavřenou platnou a účinnou pojistnou smlouvu, jejímž předmětem je </w:t>
      </w:r>
      <w:r w:rsidRPr="00BF4F4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pojištění odpovědnosti za škodu způsobenou třetím osobám s minimální pojistnou částkou</w:t>
      </w:r>
      <w:r w:rsidR="00806E0B" w:rsidRPr="00BF4F4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AB0242" w:rsidRPr="00F2317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1</w:t>
      </w:r>
      <w:r w:rsidR="00DD211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="00AB0242" w:rsidRPr="00F2317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000</w:t>
      </w:r>
      <w:r w:rsidR="00DD211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="00AB0242" w:rsidRPr="00F2317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000</w:t>
      </w:r>
      <w:r w:rsidR="00806E0B" w:rsidRPr="00F2317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Kč. </w:t>
      </w:r>
      <w:r w:rsidRPr="00F2317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Tuto pojistnou</w:t>
      </w:r>
      <w:r w:rsidRPr="00BF4F4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smlouvu bude zhotovitel udržovat v platnosti po celou dobu platnosti této smlouvy o dílo. </w:t>
      </w:r>
    </w:p>
    <w:p w14:paraId="2518E20D" w14:textId="6F36BDE8" w:rsidR="00FF3F4A" w:rsidRDefault="00E256F7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průběhu zhotovování díla, není zhotovitel oprávněn poskytovat výsledky činnosti jiným osobám. Zhotovitel se zavazuje během plnění smlouvy i po </w:t>
      </w:r>
      <w:r w:rsidR="0021227B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p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ředání </w:t>
      </w:r>
      <w:r w:rsidR="0021227B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díla 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objednateli, zachovávat mlčenlivost o</w:t>
      </w: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všech skutečnostech, o kterých se dozví od objednatele</w:t>
      </w:r>
      <w:r w:rsidR="0021227B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v 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souvislosti s plněním smlouvy (se zhotovením díla). Povinnost mlčenlivosti se vztahuje i </w:t>
      </w:r>
      <w:r w:rsidR="0021227B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na 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zaměstnance zhotovitele a</w:t>
      </w:r>
      <w:r w:rsid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 </w:t>
      </w:r>
      <w:r w:rsidR="009A7A23"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na všechny další osoby, které zhotovitel k plnění předmětu smlouvy zmocnil.</w:t>
      </w:r>
    </w:p>
    <w:p w14:paraId="07F94302" w14:textId="3F7752B2" w:rsidR="0053124F" w:rsidRPr="0053124F" w:rsidRDefault="0053124F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Zhotovitel je povinen zajistit a financovat vešker</w:t>
      </w:r>
      <w:r w:rsidR="00AF754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é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poddodavatelské práce a nese za ně odpovědnost a záruku v plném rozsahu dle této smlouvy tak, jako kdyby je provedl on sám. Zhotovitel plně odpovídá za výběr takových poddodavatelů, kteří splňují požadované předpoklady, oprávnění a kvalifikaci, odpovídající povaze prací prováděných těmito poddodavateli.</w:t>
      </w:r>
    </w:p>
    <w:p w14:paraId="760FEEFB" w14:textId="59FD0032" w:rsidR="0053124F" w:rsidRDefault="00BC40C0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</w:t>
      </w:r>
      <w:r w:rsidR="0053124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hotovitel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je</w:t>
      </w:r>
      <w:r w:rsidR="0053124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povinen na písemnou výzvu objednatele předložit objednateli kdykoli v průběhu provádění díla písemný seznam všech svých poddodavatelů. V případě využití poddodavatelů je zhotovitel povinen od každého z nich vyžadovat čestné prohlášení o neexistenci střetu zájmů v obdobném rozsahu, v jakém tíží zhotovitele dle čl. 1.3. této smlouvy.</w:t>
      </w:r>
    </w:p>
    <w:p w14:paraId="22204F11" w14:textId="440D89B8" w:rsidR="0081660D" w:rsidRPr="008C483B" w:rsidRDefault="0081660D" w:rsidP="007E7BBF">
      <w:pPr>
        <w:pStyle w:val="ZkladntextIMP"/>
        <w:widowControl/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</w:rPr>
      </w:pPr>
      <w:r w:rsidRPr="008C483B">
        <w:rPr>
          <w:rFonts w:ascii="Arial" w:hAnsi="Arial" w:cs="Arial"/>
          <w:sz w:val="20"/>
        </w:rPr>
        <w:t xml:space="preserve">Zhotovitel se dále </w:t>
      </w:r>
      <w:r w:rsidRPr="00842C24">
        <w:rPr>
          <w:rFonts w:ascii="Arial" w:hAnsi="Arial" w:cs="Arial"/>
          <w:sz w:val="20"/>
        </w:rPr>
        <w:t xml:space="preserve">zavazuje, že pokud v souvislosti s realizací této smlouvy při plnění svých povinností přijdou jeho pověření zaměstnanci do styku s osobními nebo citlivými údaji ve smyslu </w:t>
      </w:r>
      <w:r w:rsidRPr="00842C24">
        <w:rPr>
          <w:rFonts w:ascii="Arial" w:eastAsia="Arial" w:hAnsi="Arial" w:cs="Arial"/>
          <w:sz w:val="20"/>
        </w:rPr>
        <w:t xml:space="preserve">Nařízení Evropského parlamentu a Rady (EU) 2016/679 ze dne 27. 4. 2016 o ochraně osobních údajů a o volném pohybu těchto údajů a o zrušení směrnice 95/46/ES (obecné nařízení o ochraně osobních údajů) (dále jen „nařízení GDPR“) </w:t>
      </w:r>
      <w:r w:rsidRPr="00842C24">
        <w:rPr>
          <w:rFonts w:ascii="Arial" w:hAnsi="Arial" w:cs="Arial"/>
          <w:sz w:val="20"/>
        </w:rPr>
        <w:t xml:space="preserve">a </w:t>
      </w:r>
      <w:r w:rsidRPr="00842C24">
        <w:rPr>
          <w:rFonts w:ascii="Arial" w:eastAsia="Arial" w:hAnsi="Arial" w:cs="Arial"/>
          <w:sz w:val="20"/>
        </w:rPr>
        <w:t>č. 110/2019 Sb., o zpracování osobních údajů, ve znění pozdějších předpisů (dále jen „zákon“)</w:t>
      </w:r>
      <w:r w:rsidRPr="00842C24">
        <w:rPr>
          <w:rFonts w:ascii="Arial" w:hAnsi="Arial" w:cs="Arial"/>
          <w:sz w:val="20"/>
        </w:rPr>
        <w:t xml:space="preserve">, učiní veškerá opatření, aby nedošlo k neoprávněnému nebo nahodilému přístupu k těmto údajům, k jejich změně, zničení či ztrátě, neoprávněným přenosům, k jejich jinému neoprávněnému zpracování, jakož aby i jinak neporušil toto obecné nařízení a zákon. Zhotovitel nese plnou odpovědnost a právní důsledky za případné porušení obecného nařízení a zákona z jeho strany. </w:t>
      </w:r>
      <w:r w:rsidRPr="00842C24">
        <w:rPr>
          <w:rFonts w:ascii="Arial" w:eastAsia="Arial" w:hAnsi="Arial" w:cs="Arial"/>
          <w:sz w:val="20"/>
        </w:rPr>
        <w:t>Povinnosti výše uvedené platí jak po dobu plnění předmětu smlouvy, tak i po ukončení smluvního vztahu</w:t>
      </w:r>
      <w:r w:rsidRPr="008C483B">
        <w:rPr>
          <w:rFonts w:ascii="Arial" w:eastAsia="Arial" w:hAnsi="Arial" w:cs="Arial"/>
          <w:sz w:val="20"/>
        </w:rPr>
        <w:t xml:space="preserve">. </w:t>
      </w:r>
    </w:p>
    <w:p w14:paraId="46A4CB96" w14:textId="77777777" w:rsidR="00FF3F4A" w:rsidRPr="005F4716" w:rsidRDefault="009A7A23" w:rsidP="007E7BBF">
      <w:pPr>
        <w:numPr>
          <w:ilvl w:val="1"/>
          <w:numId w:val="1"/>
        </w:numPr>
        <w:spacing w:after="120" w:line="240" w:lineRule="auto"/>
        <w:ind w:right="-2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4DF0FB4C" w14:textId="77777777" w:rsidR="00E650F6" w:rsidRPr="005F4716" w:rsidRDefault="000A0F4E" w:rsidP="0053124F">
      <w:pPr>
        <w:pStyle w:val="Odstavecseseznamem"/>
        <w:numPr>
          <w:ilvl w:val="0"/>
          <w:numId w:val="1"/>
        </w:numPr>
        <w:spacing w:before="240"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5F4716">
        <w:rPr>
          <w:rFonts w:ascii="Arial" w:eastAsia="Calibri" w:hAnsi="Arial" w:cs="Arial"/>
          <w:b/>
          <w:sz w:val="20"/>
          <w:szCs w:val="20"/>
        </w:rPr>
        <w:t>Z</w:t>
      </w:r>
      <w:r w:rsidR="00E650F6" w:rsidRPr="005F4716">
        <w:rPr>
          <w:rFonts w:ascii="Arial" w:eastAsia="Calibri" w:hAnsi="Arial" w:cs="Arial"/>
          <w:b/>
          <w:sz w:val="20"/>
          <w:szCs w:val="20"/>
        </w:rPr>
        <w:t>ávěrečná ustanovení</w:t>
      </w:r>
    </w:p>
    <w:p w14:paraId="30E5736B" w14:textId="292EB25F" w:rsidR="00C65B26" w:rsidRPr="005F4716" w:rsidRDefault="0005106D" w:rsidP="0005106D">
      <w:pPr>
        <w:numPr>
          <w:ilvl w:val="1"/>
          <w:numId w:val="1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5106D">
        <w:rPr>
          <w:rFonts w:ascii="Arial" w:eastAsia="Calibri" w:hAnsi="Arial" w:cs="Arial"/>
          <w:bCs/>
          <w:sz w:val="20"/>
          <w:szCs w:val="20"/>
        </w:rPr>
        <w:t xml:space="preserve">Tato smlouva nabývá platnosti dnem podpisu poslední ze smluvních stran. </w:t>
      </w:r>
    </w:p>
    <w:p w14:paraId="6D899D6B" w14:textId="77777777" w:rsidR="00C65B26" w:rsidRDefault="00694A2D" w:rsidP="007E7BBF">
      <w:pPr>
        <w:numPr>
          <w:ilvl w:val="1"/>
          <w:numId w:val="1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F4716">
        <w:rPr>
          <w:rFonts w:ascii="Arial" w:hAnsi="Arial" w:cs="Arial"/>
          <w:snapToGrid w:val="0"/>
          <w:color w:val="000000"/>
          <w:sz w:val="20"/>
          <w:szCs w:val="20"/>
        </w:rPr>
        <w:t xml:space="preserve">Práva a povinnosti smluvních stran touto smlouvou výslovně neupravená se řídí příslušnými ustanoveními občanského zákoníku a </w:t>
      </w:r>
      <w:r w:rsidR="00C65B26" w:rsidRPr="005F4716">
        <w:rPr>
          <w:rFonts w:ascii="Arial" w:hAnsi="Arial" w:cs="Arial"/>
          <w:snapToGrid w:val="0"/>
          <w:color w:val="000000"/>
          <w:sz w:val="20"/>
          <w:szCs w:val="20"/>
        </w:rPr>
        <w:t>souvisejícími právními předpisy.</w:t>
      </w:r>
    </w:p>
    <w:p w14:paraId="41C27E53" w14:textId="733B40F3" w:rsidR="00147352" w:rsidRPr="005F4716" w:rsidRDefault="00147352" w:rsidP="00147352">
      <w:pPr>
        <w:numPr>
          <w:ilvl w:val="1"/>
          <w:numId w:val="1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147352">
        <w:rPr>
          <w:rFonts w:ascii="Arial" w:hAnsi="Arial" w:cs="Arial"/>
          <w:snapToGrid w:val="0"/>
          <w:color w:val="000000"/>
          <w:sz w:val="20"/>
          <w:szCs w:val="20"/>
        </w:rPr>
        <w:t>Jakákoliv změna smlouvy musí být sjednána jako dodatek ke smlouvě s číselným označením podle pořadového čísla příslušné změny smlouvy</w:t>
      </w:r>
      <w:r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14:paraId="536911FF" w14:textId="25F71AEA" w:rsidR="00C65B26" w:rsidRPr="005F4716" w:rsidRDefault="0005106D" w:rsidP="0005106D">
      <w:pPr>
        <w:numPr>
          <w:ilvl w:val="1"/>
          <w:numId w:val="1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05106D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Tato smlouva </w:t>
      </w:r>
      <w:r w:rsidRPr="00BF4F44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je vyhotovena v elektronickém originál</w:t>
      </w:r>
      <w:r w:rsidR="00A80C00" w:rsidRPr="00BF4F44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u</w:t>
      </w:r>
      <w:r w:rsidR="00694A2D" w:rsidRPr="00BF4F44"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napToGrid w:val="0"/>
          <w:color w:val="000000"/>
          <w:sz w:val="20"/>
          <w:szCs w:val="20"/>
          <w:lang w:eastAsia="cs-CZ"/>
        </w:rPr>
        <w:t xml:space="preserve"> </w:t>
      </w:r>
    </w:p>
    <w:p w14:paraId="133989B7" w14:textId="77777777" w:rsidR="002D4596" w:rsidRPr="00A80C00" w:rsidRDefault="00694A2D" w:rsidP="007E7BBF">
      <w:pPr>
        <w:numPr>
          <w:ilvl w:val="1"/>
          <w:numId w:val="1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Smluvní strany </w:t>
      </w:r>
      <w:r w:rsidR="002D459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prohlašují, že si smlouvu přečetl</w:t>
      </w:r>
      <w:r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y</w:t>
      </w:r>
      <w:r w:rsidR="002D4596" w:rsidRPr="005F471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souhlasí bez výhrad s jejím obsahem a na důkaz toho připojují své podpisy.</w:t>
      </w:r>
    </w:p>
    <w:p w14:paraId="13D0538F" w14:textId="0447C49B" w:rsidR="00A80C00" w:rsidRPr="007C2764" w:rsidRDefault="00A80C00" w:rsidP="007E7BBF">
      <w:pPr>
        <w:numPr>
          <w:ilvl w:val="1"/>
          <w:numId w:val="1"/>
        </w:numPr>
        <w:spacing w:before="120" w:after="120" w:line="240" w:lineRule="auto"/>
        <w:ind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Uzavření smlouvy schválila, v souladu s § 102 odst. 3 zákona č. 128/2000 Sb., o obcích (obecní zřízení), ve znění pozdějších předpisů Rada měst</w:t>
      </w:r>
      <w:r w:rsidR="006626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yse Bernartice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dne </w:t>
      </w:r>
      <w:r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val="en-US" w:eastAsia="cs-CZ"/>
        </w:rPr>
        <w:t>[</w:t>
      </w:r>
      <w:r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eastAsia="cs-CZ"/>
        </w:rPr>
        <w:t>bude doplněno před podpisem smlouvy</w:t>
      </w:r>
      <w:r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val="en-US" w:eastAsia="cs-CZ"/>
        </w:rPr>
        <w:t>]</w:t>
      </w:r>
      <w:r w:rsidRPr="00A80C00">
        <w:rPr>
          <w:rFonts w:ascii="Arial" w:eastAsia="Arial" w:hAnsi="Arial" w:cs="Times New Roman"/>
          <w:color w:val="000000"/>
          <w:sz w:val="20"/>
          <w:szCs w:val="20"/>
          <w:lang w:val="en-US" w:eastAsia="cs-CZ"/>
        </w:rPr>
        <w:t xml:space="preserve"> usnesením č. </w:t>
      </w:r>
      <w:r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val="en-US" w:eastAsia="cs-CZ"/>
        </w:rPr>
        <w:t>[</w:t>
      </w:r>
      <w:r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eastAsia="cs-CZ"/>
        </w:rPr>
        <w:t>bude doplněno před podpisem smlouvy</w:t>
      </w:r>
      <w:r w:rsidRPr="00364878">
        <w:rPr>
          <w:rFonts w:ascii="Arial" w:eastAsia="Arial" w:hAnsi="Arial" w:cs="Times New Roman"/>
          <w:color w:val="000000"/>
          <w:sz w:val="20"/>
          <w:szCs w:val="20"/>
          <w:shd w:val="clear" w:color="auto" w:fill="FBE4D5" w:themeFill="accent2" w:themeFillTint="33"/>
          <w:lang w:val="en-US" w:eastAsia="cs-CZ"/>
        </w:rPr>
        <w:t>]</w:t>
      </w:r>
      <w:r w:rsidRPr="00A80C00">
        <w:rPr>
          <w:rFonts w:ascii="Arial" w:eastAsia="Arial" w:hAnsi="Arial" w:cs="Times New Roman"/>
          <w:color w:val="000000"/>
          <w:sz w:val="20"/>
          <w:szCs w:val="20"/>
          <w:lang w:val="en-US" w:eastAsia="cs-CZ"/>
        </w:rPr>
        <w:t>. Toto</w:t>
      </w:r>
      <w:r w:rsidR="00367A80">
        <w:rPr>
          <w:rFonts w:ascii="Arial" w:eastAsia="Arial" w:hAnsi="Arial" w:cs="Times New Roman"/>
          <w:color w:val="000000"/>
          <w:sz w:val="20"/>
          <w:szCs w:val="20"/>
          <w:lang w:val="en-US" w:eastAsia="cs-CZ"/>
        </w:rPr>
        <w:t xml:space="preserve"> </w:t>
      </w:r>
      <w:r w:rsidRPr="00A80C00">
        <w:rPr>
          <w:rFonts w:ascii="Arial" w:eastAsia="Arial" w:hAnsi="Arial" w:cs="Times New Roman"/>
          <w:color w:val="000000"/>
          <w:sz w:val="20"/>
          <w:szCs w:val="20"/>
          <w:lang w:val="en-US" w:eastAsia="cs-CZ"/>
        </w:rPr>
        <w:t xml:space="preserve">prohlášení </w:t>
      </w:r>
      <w:r>
        <w:rPr>
          <w:rFonts w:ascii="Arial" w:eastAsia="Arial" w:hAnsi="Arial" w:cs="Times New Roman"/>
          <w:color w:val="000000"/>
          <w:sz w:val="20"/>
          <w:szCs w:val="20"/>
          <w:lang w:val="en-US" w:eastAsia="cs-CZ"/>
        </w:rPr>
        <w:t xml:space="preserve">se činí v souladu s § 41 zákona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č. 128/2000 Sb., o obcích (obecní zřízení), ve znění pozdějších předpisů a považuje se za doložku potvrzující splnění tohoto zákona.</w:t>
      </w:r>
    </w:p>
    <w:p w14:paraId="329AEB3B" w14:textId="77777777" w:rsidR="007C2764" w:rsidRPr="005F4716" w:rsidRDefault="007C2764" w:rsidP="007C2764">
      <w:pPr>
        <w:spacing w:before="120" w:after="120" w:line="240" w:lineRule="auto"/>
        <w:ind w:left="567" w:right="-2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5714B08" w14:textId="77777777" w:rsidR="004D1F91" w:rsidRPr="005F4716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14:paraId="5658485F" w14:textId="2B0DC994" w:rsidR="004D1F91" w:rsidRPr="005F4716" w:rsidRDefault="004D1F91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8E242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F754C">
        <w:rPr>
          <w:rFonts w:ascii="Arial" w:eastAsia="Times New Roman" w:hAnsi="Arial" w:cs="Arial"/>
          <w:sz w:val="20"/>
          <w:szCs w:val="20"/>
          <w:lang w:eastAsia="cs-CZ"/>
        </w:rPr>
        <w:t>Bernarticích</w:t>
      </w:r>
      <w:r w:rsidR="008E24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24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24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F754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8E2427" w:rsidRPr="006E1F1F">
        <w:rPr>
          <w:rFonts w:ascii="Arial" w:eastAsia="Times New Roman" w:hAnsi="Arial" w:cs="Times New Roman"/>
          <w:bCs/>
          <w:sz w:val="20"/>
          <w:szCs w:val="20"/>
          <w:highlight w:val="yellow"/>
          <w:lang w:val="en-US" w:eastAsia="cs-CZ"/>
        </w:rPr>
        <w:t>[</w:t>
      </w:r>
      <w:r w:rsidR="008E2427" w:rsidRPr="006E1F1F">
        <w:rPr>
          <w:rFonts w:ascii="Arial" w:eastAsia="Times New Roman" w:hAnsi="Arial" w:cs="Times New Roman"/>
          <w:bCs/>
          <w:snapToGrid w:val="0"/>
          <w:sz w:val="20"/>
          <w:szCs w:val="20"/>
          <w:highlight w:val="yellow"/>
          <w:lang w:val="en-US" w:eastAsia="cs-CZ"/>
        </w:rPr>
        <w:t>doplní účastník]</w:t>
      </w:r>
      <w:r w:rsidR="008E2427">
        <w:rPr>
          <w:rFonts w:ascii="Arial" w:eastAsia="Times New Roman" w:hAnsi="Arial" w:cs="Times New Roman"/>
          <w:bCs/>
          <w:snapToGrid w:val="0"/>
          <w:sz w:val="20"/>
          <w:szCs w:val="20"/>
          <w:lang w:val="en-US" w:eastAsia="cs-CZ"/>
        </w:rPr>
        <w:t xml:space="preserve"> </w:t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F16D535" w14:textId="41787A35" w:rsidR="004D1F91" w:rsidRPr="005F4716" w:rsidRDefault="005F4716" w:rsidP="0053124F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 objednatele:</w:t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F17AB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D1F91" w:rsidRPr="005F4716">
        <w:rPr>
          <w:rFonts w:ascii="Arial" w:eastAsia="Times New Roman" w:hAnsi="Arial" w:cs="Arial"/>
          <w:sz w:val="20"/>
          <w:szCs w:val="20"/>
          <w:lang w:eastAsia="cs-CZ"/>
        </w:rPr>
        <w:t>Za zhotovitele:</w:t>
      </w:r>
    </w:p>
    <w:p w14:paraId="5CB0C469" w14:textId="77777777" w:rsidR="00DB24F9" w:rsidRDefault="00DB24F9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6BE9E8" w14:textId="77777777" w:rsidR="00DB24F9" w:rsidRDefault="00DB24F9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AF92320" w14:textId="77777777" w:rsidR="00DB24F9" w:rsidRDefault="00DB24F9" w:rsidP="004D1F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C56529" w14:textId="77777777" w:rsidR="00DB24F9" w:rsidRDefault="00DB24F9" w:rsidP="0053124F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929609" w14:textId="77777777" w:rsidR="004D1F91" w:rsidRPr="005F4716" w:rsidRDefault="004D1F91" w:rsidP="00534B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92D6F3" w14:textId="77777777" w:rsidR="004D1F91" w:rsidRPr="005F4716" w:rsidRDefault="004D1F91" w:rsidP="004D1F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6B9CA3" w14:textId="77777777" w:rsidR="00DB24F9" w:rsidRDefault="004D1F91" w:rsidP="004D1F9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F4716">
        <w:rPr>
          <w:rFonts w:ascii="Arial" w:eastAsia="Times New Roman" w:hAnsi="Arial" w:cs="Arial"/>
          <w:sz w:val="20"/>
          <w:szCs w:val="20"/>
          <w:lang w:eastAsia="cs-CZ"/>
        </w:rPr>
        <w:t xml:space="preserve">………………………………………                           </w:t>
      </w:r>
      <w:r w:rsidR="005F471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5F4716">
        <w:rPr>
          <w:rFonts w:ascii="Arial" w:eastAsia="Times New Roman" w:hAnsi="Arial" w:cs="Arial"/>
          <w:sz w:val="20"/>
          <w:szCs w:val="20"/>
          <w:lang w:eastAsia="cs-CZ"/>
        </w:rPr>
        <w:t>……..……….………………………</w:t>
      </w:r>
      <w:r w:rsidRPr="004D1F91">
        <w:rPr>
          <w:rFonts w:ascii="Arial" w:eastAsia="Times New Roman" w:hAnsi="Arial" w:cs="Arial"/>
          <w:lang w:eastAsia="cs-CZ"/>
        </w:rPr>
        <w:t xml:space="preserve">    </w:t>
      </w:r>
    </w:p>
    <w:p w14:paraId="23179D8E" w14:textId="75DAC000" w:rsidR="008E2427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Pavel Souhrada</w:t>
      </w:r>
      <w:r w:rsidR="004D1F91" w:rsidRPr="008E24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2427" w:rsidRPr="008E242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0CF4" w:rsidRPr="00C50CF4">
        <w:rPr>
          <w:rFonts w:ascii="Arial" w:hAnsi="Arial" w:cs="Arial"/>
          <w:sz w:val="20"/>
          <w:szCs w:val="20"/>
          <w:highlight w:val="yellow"/>
        </w:rPr>
        <w:t>jméno, příjmení funkce [doplní účastník]</w:t>
      </w:r>
    </w:p>
    <w:p w14:paraId="7EEEB7BB" w14:textId="3F0A11D2" w:rsidR="00C50CF4" w:rsidRDefault="00C50CF4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  <w:r w:rsidR="00BF4F44">
        <w:rPr>
          <w:rFonts w:ascii="Arial" w:hAnsi="Arial" w:cs="Arial"/>
          <w:sz w:val="20"/>
          <w:szCs w:val="20"/>
        </w:rPr>
        <w:tab/>
      </w:r>
      <w:r w:rsidR="00BF4F44">
        <w:rPr>
          <w:rFonts w:ascii="Arial" w:hAnsi="Arial" w:cs="Arial"/>
          <w:sz w:val="20"/>
          <w:szCs w:val="20"/>
        </w:rPr>
        <w:tab/>
      </w:r>
      <w:r w:rsidR="00BF4F44">
        <w:rPr>
          <w:rFonts w:ascii="Arial" w:hAnsi="Arial" w:cs="Arial"/>
          <w:sz w:val="20"/>
          <w:szCs w:val="20"/>
        </w:rPr>
        <w:tab/>
      </w:r>
      <w:r w:rsidR="00BF4F44" w:rsidRPr="00C50CF4">
        <w:rPr>
          <w:rFonts w:ascii="Arial" w:hAnsi="Arial" w:cs="Arial"/>
          <w:sz w:val="20"/>
          <w:szCs w:val="20"/>
          <w:highlight w:val="yellow"/>
        </w:rPr>
        <w:t>funkce</w:t>
      </w:r>
      <w:r w:rsidR="00BF4F44">
        <w:rPr>
          <w:rFonts w:ascii="Arial" w:hAnsi="Arial" w:cs="Arial"/>
          <w:sz w:val="20"/>
          <w:szCs w:val="20"/>
        </w:rPr>
        <w:t xml:space="preserve"> </w:t>
      </w:r>
    </w:p>
    <w:p w14:paraId="7F9932D7" w14:textId="77777777" w:rsidR="00BA2BEF" w:rsidRDefault="00BA2BEF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240F4AEB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6D32D61B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65EBF279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596ABD4D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16847F93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60A88199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5153135B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3CBC9425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7E669FDD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74F7196A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27C6BD02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571B8223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512E4AE3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11ED4C6A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2B6A1EDC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13AC3ACC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468F16DE" w14:textId="77777777" w:rsidR="00367A80" w:rsidRDefault="00367A80" w:rsidP="008E2427">
      <w:pPr>
        <w:tabs>
          <w:tab w:val="center" w:pos="908"/>
          <w:tab w:val="center" w:pos="4217"/>
          <w:tab w:val="left" w:pos="4962"/>
          <w:tab w:val="center" w:pos="5763"/>
        </w:tabs>
        <w:spacing w:after="95"/>
        <w:rPr>
          <w:rFonts w:ascii="Arial" w:hAnsi="Arial" w:cs="Arial"/>
          <w:sz w:val="20"/>
          <w:szCs w:val="20"/>
        </w:rPr>
      </w:pPr>
    </w:p>
    <w:p w14:paraId="01450214" w14:textId="77777777" w:rsidR="008F6024" w:rsidRDefault="008F6024" w:rsidP="008F6024">
      <w:pPr>
        <w:pStyle w:val="Nadpis1"/>
        <w:keepNext w:val="0"/>
        <w:jc w:val="center"/>
        <w:rPr>
          <w:sz w:val="20"/>
          <w:szCs w:val="20"/>
        </w:rPr>
      </w:pPr>
      <w:r w:rsidRPr="00304749">
        <w:rPr>
          <w:sz w:val="20"/>
          <w:szCs w:val="20"/>
        </w:rPr>
        <w:t>Příloha č. 1 – Podrobná specifikace Plnění</w:t>
      </w:r>
    </w:p>
    <w:p w14:paraId="2817FA0E" w14:textId="77777777" w:rsidR="00DB1F4D" w:rsidRPr="00DB1F4D" w:rsidRDefault="00DB1F4D" w:rsidP="00DB1F4D">
      <w:pPr>
        <w:rPr>
          <w:lang w:eastAsia="cs-CZ"/>
        </w:rPr>
      </w:pPr>
    </w:p>
    <w:p w14:paraId="4F6D6147" w14:textId="5CC0C4B2" w:rsidR="008F6024" w:rsidRPr="009775FB" w:rsidRDefault="008F6024" w:rsidP="007E7BBF">
      <w:pPr>
        <w:pStyle w:val="l-L1"/>
        <w:keepNext w:val="0"/>
        <w:numPr>
          <w:ilvl w:val="0"/>
          <w:numId w:val="7"/>
        </w:numPr>
        <w:spacing w:before="120" w:after="120"/>
        <w:jc w:val="left"/>
        <w:rPr>
          <w:rStyle w:val="l-L2Char"/>
          <w:rFonts w:cs="Arial"/>
          <w:sz w:val="20"/>
          <w:szCs w:val="20"/>
          <w:u w:val="none"/>
        </w:rPr>
      </w:pPr>
      <w:r w:rsidRPr="009775FB">
        <w:rPr>
          <w:rStyle w:val="l-L2Char"/>
          <w:rFonts w:cs="Arial"/>
          <w:sz w:val="20"/>
          <w:szCs w:val="20"/>
          <w:u w:val="none"/>
        </w:rPr>
        <w:t>Dílo</w:t>
      </w:r>
      <w:r w:rsidR="00C81394" w:rsidRPr="009775FB">
        <w:rPr>
          <w:rStyle w:val="l-L2Char"/>
          <w:rFonts w:cs="Arial"/>
          <w:sz w:val="20"/>
          <w:szCs w:val="20"/>
          <w:u w:val="none"/>
          <w:lang w:val="cs-CZ"/>
        </w:rPr>
        <w:t xml:space="preserve"> </w:t>
      </w:r>
      <w:r w:rsidR="00C81394" w:rsidRPr="009775FB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>(dle bodu 2</w:t>
      </w:r>
      <w:r w:rsidR="00C1131F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 xml:space="preserve">.1 </w:t>
      </w:r>
      <w:r w:rsidR="00C81394" w:rsidRPr="009775FB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>a)</w:t>
      </w:r>
      <w:r w:rsidR="00CF098E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 xml:space="preserve">, b) </w:t>
      </w:r>
      <w:r w:rsidR="00C81394" w:rsidRPr="009775FB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>smlouvy)</w:t>
      </w:r>
    </w:p>
    <w:p w14:paraId="3239BA7C" w14:textId="77777777" w:rsidR="008F6024" w:rsidRPr="009775FB" w:rsidRDefault="008F6024" w:rsidP="007E7BBF">
      <w:pPr>
        <w:pStyle w:val="l-L1"/>
        <w:keepNext w:val="0"/>
        <w:numPr>
          <w:ilvl w:val="1"/>
          <w:numId w:val="7"/>
        </w:numPr>
        <w:spacing w:before="120" w:after="120"/>
        <w:jc w:val="left"/>
        <w:rPr>
          <w:rStyle w:val="l-L2Char"/>
          <w:rFonts w:cs="Arial"/>
          <w:sz w:val="20"/>
          <w:szCs w:val="20"/>
          <w:u w:val="none"/>
        </w:rPr>
      </w:pPr>
      <w:r w:rsidRPr="009775FB">
        <w:rPr>
          <w:rStyle w:val="l-L2Char"/>
          <w:rFonts w:cs="Arial"/>
          <w:sz w:val="20"/>
          <w:szCs w:val="20"/>
          <w:u w:val="none"/>
        </w:rPr>
        <w:t>Podmínky provádění Díla</w:t>
      </w:r>
    </w:p>
    <w:p w14:paraId="6BB3F63E" w14:textId="7324BB3E" w:rsidR="008F6024" w:rsidRPr="009775FB" w:rsidRDefault="008F6024" w:rsidP="0006527B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Projektová dokumentace, jejíž tvorba je předmětem Díla, bude vypracována v souladu </w:t>
      </w:r>
      <w:r w:rsidR="00115D55">
        <w:rPr>
          <w:rStyle w:val="l-L2Char"/>
          <w:rFonts w:cs="Arial"/>
          <w:b w:val="0"/>
          <w:sz w:val="20"/>
          <w:szCs w:val="20"/>
          <w:u w:val="none"/>
          <w:lang w:val="cs-CZ"/>
        </w:rPr>
        <w:t>s platnou legislativou</w:t>
      </w:r>
      <w:r w:rsidR="006B028C">
        <w:rPr>
          <w:rStyle w:val="l-L2Char"/>
          <w:rFonts w:cs="Arial"/>
          <w:b w:val="0"/>
          <w:sz w:val="20"/>
          <w:szCs w:val="20"/>
          <w:u w:val="none"/>
          <w:lang w:val="cs-CZ"/>
        </w:rPr>
        <w:t>. Zároveň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bude postupováno dle zákona č.</w:t>
      </w:r>
      <w:r w:rsidR="0006527B">
        <w:rPr>
          <w:rStyle w:val="l-L2Char"/>
          <w:rFonts w:cs="Arial"/>
          <w:b w:val="0"/>
          <w:sz w:val="20"/>
          <w:szCs w:val="20"/>
          <w:u w:val="none"/>
          <w:lang w:val="cs-CZ"/>
        </w:rPr>
        <w:t> </w:t>
      </w:r>
      <w:r w:rsidRPr="009775FB">
        <w:rPr>
          <w:rStyle w:val="l-L2Char"/>
          <w:rFonts w:cs="Arial"/>
          <w:b w:val="0"/>
          <w:sz w:val="20"/>
          <w:szCs w:val="20"/>
        </w:rPr>
        <w:t>13</w:t>
      </w:r>
      <w:r w:rsidRPr="009775FB">
        <w:rPr>
          <w:rStyle w:val="l-L2Char"/>
          <w:rFonts w:cs="Arial"/>
          <w:b w:val="0"/>
          <w:sz w:val="20"/>
          <w:szCs w:val="20"/>
          <w:lang w:val="cs-CZ"/>
        </w:rPr>
        <w:t>4</w:t>
      </w:r>
      <w:r w:rsidRPr="009775FB">
        <w:rPr>
          <w:rStyle w:val="l-L2Char"/>
          <w:rFonts w:cs="Arial"/>
          <w:b w:val="0"/>
          <w:sz w:val="20"/>
          <w:szCs w:val="20"/>
        </w:rPr>
        <w:t>/20</w:t>
      </w:r>
      <w:r w:rsidRPr="009775FB">
        <w:rPr>
          <w:rStyle w:val="l-L2Char"/>
          <w:rFonts w:cs="Arial"/>
          <w:b w:val="0"/>
          <w:sz w:val="20"/>
          <w:szCs w:val="20"/>
          <w:lang w:val="cs-CZ"/>
        </w:rPr>
        <w:t>1</w:t>
      </w:r>
      <w:r w:rsidRPr="009775FB">
        <w:rPr>
          <w:rStyle w:val="l-L2Char"/>
          <w:rFonts w:cs="Arial"/>
          <w:b w:val="0"/>
          <w:sz w:val="20"/>
          <w:szCs w:val="20"/>
        </w:rPr>
        <w:t>6 Sb.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, o 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zadávání 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>veřejných zakáz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ek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>, ve znění pozdějších předpisů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(dále jen „ZZVZ“)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(zejm. § 36 odst. 1 ZZVZ - zákaz stanovení zadávacích podmínek tak, aby určitým dodavatelům bezdůvodně přímo nebo nepřímo zaručovaly konkurenční výhodu nebo vytvářely bezdůvodné překážky hospodářské soutěže a § 89 odst. 5 ZZVZ - zákaz stanovení technických podmínek tak, aby zvýhodňovaly nebo znevýhodňovaly určité dodavatele nebo výrobky</w:t>
      </w:r>
      <w:r w:rsidR="0006527B">
        <w:rPr>
          <w:rStyle w:val="l-L2Char"/>
          <w:rFonts w:cs="Arial"/>
          <w:b w:val="0"/>
          <w:sz w:val="20"/>
          <w:szCs w:val="20"/>
          <w:u w:val="none"/>
          <w:lang w:val="cs-CZ"/>
        </w:rPr>
        <w:t>, příp. § 89 odst. 6 ZZVZ a § 90 odst. 3 ZZVZ)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, 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>a jeho prováděcích vyhlášek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, 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>zejména vyhláš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ky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č. </w:t>
      </w:r>
      <w:r w:rsidRPr="009775FB">
        <w:rPr>
          <w:rStyle w:val="l-L2Char"/>
          <w:rFonts w:cs="Arial"/>
          <w:b w:val="0"/>
          <w:sz w:val="20"/>
          <w:szCs w:val="20"/>
        </w:rPr>
        <w:t>169/2016 Sb.,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="009955D5"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o 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>stanovení rozsahu dokumentace veřejné zakázky na stavební práce a soupisu stavebních prací, dodávek a služeb s výkazem výměr</w:t>
      </w:r>
      <w:r w:rsidR="0006527B">
        <w:rPr>
          <w:rStyle w:val="l-L2Char"/>
          <w:rFonts w:cs="Arial"/>
          <w:b w:val="0"/>
          <w:sz w:val="20"/>
          <w:szCs w:val="20"/>
          <w:u w:val="none"/>
        </w:rPr>
        <w:t>, ve znění pozdějších předpisů</w:t>
      </w:r>
      <w:r w:rsidR="0006527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, </w:t>
      </w:r>
      <w:r w:rsidR="0006527B" w:rsidRPr="0006527B">
        <w:rPr>
          <w:rStyle w:val="l-L2Char"/>
          <w:rFonts w:cs="Arial"/>
          <w:b w:val="0"/>
          <w:sz w:val="20"/>
          <w:szCs w:val="20"/>
          <w:u w:val="none"/>
          <w:lang w:val="cs-CZ"/>
        </w:rPr>
        <w:t>případně podle právních předpisů, které v době plnění této smlouvy uvedené právní předpisy nahradí</w:t>
      </w:r>
      <w:r w:rsidR="0006527B">
        <w:rPr>
          <w:rStyle w:val="l-L2Char"/>
          <w:rFonts w:cs="Arial"/>
          <w:b w:val="0"/>
          <w:sz w:val="20"/>
          <w:szCs w:val="20"/>
          <w:u w:val="none"/>
          <w:lang w:val="cs-CZ"/>
        </w:rPr>
        <w:t>.</w:t>
      </w:r>
    </w:p>
    <w:p w14:paraId="71FAA880" w14:textId="23278601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Projektová dokumentace bude zpracována osobou</w:t>
      </w:r>
      <w:r w:rsidR="00052014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(či osobami)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autorizovanou dle zákona č. 360/1992 Sb., o výkonu povolání autorizovaných architektů a autorizovaných inženýrů a techniků činných ve výstavbě, ve znění pozdějších předpisů.</w:t>
      </w:r>
    </w:p>
    <w:p w14:paraId="381F19A2" w14:textId="77777777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Součástí projektové dokumentace budou technické podmínky (specifikace), včetně seznamu norem, použitých při zpracování dokumentace.</w:t>
      </w:r>
    </w:p>
    <w:p w14:paraId="1C271B51" w14:textId="77777777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Dokumentace bude obsahovat Plán organizace výstavby včetně časového harmonogramu.</w:t>
      </w:r>
    </w:p>
    <w:p w14:paraId="234FC67F" w14:textId="77777777" w:rsidR="008F6024" w:rsidRPr="009775FB" w:rsidRDefault="008F6024" w:rsidP="007E7BBF">
      <w:pPr>
        <w:numPr>
          <w:ilvl w:val="2"/>
          <w:numId w:val="7"/>
        </w:numPr>
        <w:spacing w:after="120" w:line="280" w:lineRule="exact"/>
        <w:jc w:val="both"/>
        <w:rPr>
          <w:rStyle w:val="l-L2Char"/>
          <w:rFonts w:eastAsiaTheme="minorHAnsi" w:cs="Arial"/>
          <w:sz w:val="20"/>
          <w:szCs w:val="20"/>
          <w:lang w:eastAsia="en-US"/>
        </w:rPr>
      </w:pPr>
      <w:r w:rsidRPr="009775FB">
        <w:rPr>
          <w:rStyle w:val="l-L2Char"/>
          <w:rFonts w:eastAsiaTheme="minorHAnsi" w:cs="Arial"/>
          <w:sz w:val="20"/>
          <w:szCs w:val="20"/>
        </w:rPr>
        <w:t xml:space="preserve">Součástí projektové dokumentace bude posouzení, zda pro realizaci stavby ve smyslu ustanovení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 musí být určen koordinátor bezpečnosti a ochrany zdraví při práci na staveništi a zda vzniká povinnost zpracovat plán bezpečnosti a ochrany zdraví při práci na staveništi. </w:t>
      </w: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 xml:space="preserve">Součástí dokumentace budou podmínky pro zachování bezpečnosti a ochrany zdraví při práci. </w:t>
      </w:r>
    </w:p>
    <w:p w14:paraId="09E0114B" w14:textId="1B579CBF" w:rsidR="00E343B0" w:rsidRPr="009775FB" w:rsidRDefault="008F6024" w:rsidP="008F59CB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Fonts w:ascii="Arial" w:hAnsi="Arial" w:cs="Arial"/>
          <w:b w:val="0"/>
          <w:sz w:val="20"/>
          <w:szCs w:val="20"/>
          <w:u w:val="none"/>
          <w:lang w:eastAsia="x-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</w:rPr>
        <w:t>Zhotovitel se zavazuje vypracovat Soupis prací včetně krycího listu neoceněný, tzn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.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bez uvedení cen, který bude sloužit uchazečům k podání cenové nabídky 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v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> 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zadávacím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řízení na zhotovitele stavby.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Dále zhotovitel vypracuje oceněný Soupis prací včetně krycího listu v Kč bez DPH, samostatné DPH v Kč a Kč včetně DPH, dle aktuální cenové soustavy, pro stanovení předpokládané hodnoty stavby.</w:t>
      </w:r>
      <w:r w:rsidR="008F59C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</w:t>
      </w:r>
      <w:r w:rsidR="008F59CB" w:rsidRPr="00F23175">
        <w:rPr>
          <w:rStyle w:val="l-L2Char"/>
          <w:rFonts w:cs="Arial"/>
          <w:b w:val="0"/>
          <w:sz w:val="20"/>
          <w:szCs w:val="20"/>
          <w:u w:val="none"/>
          <w:lang w:val="cs-CZ"/>
        </w:rPr>
        <w:t>V případě podání žádosti o dotaci rozdělí zhotovitel náklady stavby na uznatelné a neuznatelné náklady a upraví soupis prací pro potřeby dotace.</w:t>
      </w:r>
      <w:r w:rsidR="008F59CB" w:rsidRPr="008F59C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</w:t>
      </w:r>
      <w:r w:rsidRPr="009775FB">
        <w:rPr>
          <w:rFonts w:ascii="Arial" w:hAnsi="Arial" w:cs="Arial"/>
          <w:b w:val="0"/>
          <w:sz w:val="20"/>
          <w:szCs w:val="20"/>
          <w:u w:val="none"/>
        </w:rPr>
        <w:t>Objednatel si vyhrazuje právo požádat  zhotovitele v případě potřeby o bezplatnou aktualizaci Soupisu prací</w:t>
      </w:r>
      <w:r w:rsidR="004D3651" w:rsidRPr="009775FB">
        <w:rPr>
          <w:rFonts w:ascii="Arial" w:hAnsi="Arial" w:cs="Arial"/>
          <w:b w:val="0"/>
          <w:sz w:val="20"/>
          <w:szCs w:val="20"/>
          <w:u w:val="none"/>
          <w:lang w:val="cs-CZ"/>
        </w:rPr>
        <w:t>, a to včetně nového ocenění soupisu dle aktuální cenové soustavy</w:t>
      </w:r>
      <w:r w:rsidRPr="009775FB">
        <w:rPr>
          <w:rFonts w:ascii="Arial" w:hAnsi="Arial" w:cs="Arial"/>
          <w:b w:val="0"/>
          <w:sz w:val="20"/>
          <w:szCs w:val="20"/>
          <w:u w:val="none"/>
        </w:rPr>
        <w:t xml:space="preserve"> (max. dvakrát). </w:t>
      </w:r>
    </w:p>
    <w:p w14:paraId="467EC855" w14:textId="74041B2C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Součástí projektové dokumentace bude dopravní řešení s DIO (dopravně-inženýrskými opatřeními)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souvisejících předpisů.   </w:t>
      </w:r>
      <w:r w:rsidR="004D3651"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</w:t>
      </w:r>
    </w:p>
    <w:p w14:paraId="08D848B0" w14:textId="77777777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U každého objektu bude uveden u rekapitulace objektů šestimístný číselný kód zatřídění dle Klasifikace stavebních děl (CZ-CC).</w:t>
      </w:r>
    </w:p>
    <w:p w14:paraId="6C693950" w14:textId="49C6554C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Zhotovitelem bude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zajištěno projednání projektové dokumentace s dotčenými orgány státní správy (dále jen „DOSS“) a organizacemi, s vlastníky pozemků dotčených stavbou. 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Zhotovitel bude průběžně projednávat postup prací a části díla před dokončením se zástupci objednatele. 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>Zhotovitel zajistí závazná stanoviska DOSS a organizací a vyjádření správců inženýrských sítí v zájmovém území stavby. Projektová dokumentace bude obsahovat zakreslení veškerých podzemních a nadzemních sítí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,</w:t>
      </w:r>
      <w:r w:rsidR="00842C24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>nacházejících se v prostoru stavby a nejbližším okolí, zjištění stavu stávajících inženýrských sítí u jejich správců a v případě potřeby bude projektová dokumentace řešit přeložky těchto sítí.</w:t>
      </w:r>
    </w:p>
    <w:p w14:paraId="1BC8A6CE" w14:textId="1E2F6E3F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9775FB">
        <w:rPr>
          <w:rFonts w:ascii="Arial" w:hAnsi="Arial" w:cs="Arial"/>
          <w:b w:val="0"/>
          <w:sz w:val="20"/>
          <w:szCs w:val="20"/>
          <w:u w:val="none"/>
        </w:rPr>
        <w:t xml:space="preserve">Projektová dokumentace bude zároveň sloužit jako podklad pro realizaci zadávacího řízení na výběr zhotovitele stavby. </w:t>
      </w:r>
    </w:p>
    <w:p w14:paraId="3EB12EBC" w14:textId="77777777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Fonts w:ascii="Arial" w:hAnsi="Arial" w:cs="Arial"/>
          <w:b w:val="0"/>
          <w:sz w:val="20"/>
          <w:szCs w:val="20"/>
          <w:u w:val="none"/>
          <w:lang w:val="cs-CZ"/>
        </w:rPr>
        <w:t>Zhotovitel bude respektovat stávající inženýrské sítě, v případě nutnosti jejich přeložky bude komunikovat a spolupracovat se správci těchto sítí.</w:t>
      </w:r>
    </w:p>
    <w:p w14:paraId="2E5ABBD6" w14:textId="43E38DEC" w:rsidR="008F6024" w:rsidRPr="00F23175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F23175">
        <w:rPr>
          <w:rStyle w:val="l-L2Char"/>
          <w:rFonts w:cs="Arial"/>
          <w:b w:val="0"/>
          <w:sz w:val="20"/>
          <w:szCs w:val="20"/>
          <w:u w:val="none"/>
        </w:rPr>
        <w:t xml:space="preserve">Součástí </w:t>
      </w:r>
      <w:r w:rsidRPr="00F23175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Plnění </w:t>
      </w:r>
      <w:r w:rsidRPr="00F23175">
        <w:rPr>
          <w:rStyle w:val="l-L2Char"/>
          <w:rFonts w:cs="Arial"/>
          <w:b w:val="0"/>
          <w:sz w:val="20"/>
          <w:szCs w:val="20"/>
          <w:u w:val="none"/>
        </w:rPr>
        <w:t>jsou rovněž i</w:t>
      </w:r>
      <w:r w:rsidR="00532465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F23175">
        <w:rPr>
          <w:rStyle w:val="l-L2Char"/>
          <w:rFonts w:cs="Arial"/>
          <w:b w:val="0"/>
          <w:sz w:val="20"/>
          <w:szCs w:val="20"/>
          <w:u w:val="none"/>
          <w:lang w:val="cs-CZ"/>
        </w:rPr>
        <w:t>veškeré potřebné průzkumy, činnosti, polohopisné a výškopisné zaměření, apod., které nejsou výše uvedené, ale o kterých zhotovitel ví, nebo podle svých odborných zkušeností vědět má, že jsou nezbytné k řádnému provedení Díla</w:t>
      </w:r>
      <w:r w:rsidRPr="00F23175">
        <w:rPr>
          <w:rStyle w:val="l-L2Char"/>
          <w:rFonts w:cs="Arial"/>
          <w:b w:val="0"/>
          <w:sz w:val="20"/>
          <w:szCs w:val="20"/>
          <w:u w:val="none"/>
        </w:rPr>
        <w:t>.</w:t>
      </w:r>
    </w:p>
    <w:p w14:paraId="69E4DCE7" w14:textId="618E9200" w:rsidR="008F6024" w:rsidRPr="009775FB" w:rsidRDefault="008F6024" w:rsidP="00052014">
      <w:pPr>
        <w:numPr>
          <w:ilvl w:val="2"/>
          <w:numId w:val="7"/>
        </w:numPr>
        <w:spacing w:after="120" w:line="280" w:lineRule="exact"/>
        <w:jc w:val="both"/>
        <w:rPr>
          <w:rStyle w:val="l-L2Char"/>
          <w:rFonts w:eastAsiaTheme="minorHAnsi" w:cs="Arial"/>
          <w:sz w:val="20"/>
          <w:szCs w:val="20"/>
          <w:lang w:eastAsia="en-US"/>
        </w:rPr>
      </w:pP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 xml:space="preserve">Projektové dokumentace budou dodány </w:t>
      </w:r>
      <w:r w:rsidRPr="00F23175">
        <w:rPr>
          <w:rStyle w:val="l-L2Char"/>
          <w:rFonts w:eastAsiaTheme="minorHAnsi" w:cs="Arial"/>
          <w:sz w:val="20"/>
          <w:szCs w:val="20"/>
          <w:lang w:eastAsia="en-US"/>
        </w:rPr>
        <w:t xml:space="preserve">objednateli v </w:t>
      </w:r>
      <w:r w:rsidR="008F59CB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>6</w:t>
      </w:r>
      <w:r w:rsidRPr="00F23175">
        <w:rPr>
          <w:rStyle w:val="l-L2Char"/>
          <w:rFonts w:eastAsiaTheme="minorHAnsi" w:cs="Arial"/>
          <w:sz w:val="20"/>
          <w:szCs w:val="20"/>
          <w:lang w:eastAsia="en-US"/>
        </w:rPr>
        <w:t xml:space="preserve"> vyhotoveních v </w:t>
      </w:r>
      <w:r w:rsidR="00842B86">
        <w:rPr>
          <w:rStyle w:val="l-L2Char"/>
          <w:rFonts w:eastAsiaTheme="minorHAnsi" w:cs="Arial"/>
          <w:sz w:val="20"/>
          <w:szCs w:val="20"/>
          <w:lang w:val="cs-CZ" w:eastAsia="en-US"/>
        </w:rPr>
        <w:t>listinné</w:t>
      </w:r>
      <w:r w:rsidRPr="00F23175">
        <w:rPr>
          <w:rStyle w:val="l-L2Char"/>
          <w:rFonts w:eastAsiaTheme="minorHAnsi" w:cs="Arial"/>
          <w:sz w:val="20"/>
          <w:szCs w:val="20"/>
          <w:lang w:eastAsia="en-US"/>
        </w:rPr>
        <w:t xml:space="preserve"> podobě a 1 vyhotovení </w:t>
      </w:r>
      <w:r w:rsidR="00052014" w:rsidRPr="00F23175">
        <w:rPr>
          <w:rStyle w:val="l-L2Char"/>
          <w:rFonts w:eastAsiaTheme="minorHAnsi" w:cs="Arial"/>
          <w:sz w:val="20"/>
          <w:szCs w:val="20"/>
          <w:lang w:eastAsia="en-US"/>
        </w:rPr>
        <w:t xml:space="preserve">(prostřednictvím datového úložiště, nebo na </w:t>
      </w:r>
      <w:r w:rsidR="002814EF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>flash disku</w:t>
      </w:r>
      <w:r w:rsidR="00052014" w:rsidRPr="00F23175">
        <w:rPr>
          <w:rStyle w:val="l-L2Char"/>
          <w:rFonts w:eastAsiaTheme="minorHAnsi" w:cs="Arial"/>
          <w:sz w:val="20"/>
          <w:szCs w:val="20"/>
          <w:lang w:eastAsia="en-US"/>
        </w:rPr>
        <w:t xml:space="preserve"> či jiném vhodném nosiči dat)</w:t>
      </w:r>
      <w:r w:rsidRPr="00F23175">
        <w:rPr>
          <w:rStyle w:val="l-L2Char"/>
          <w:rFonts w:eastAsiaTheme="minorHAnsi" w:cs="Arial"/>
          <w:sz w:val="20"/>
          <w:szCs w:val="20"/>
          <w:lang w:eastAsia="en-US"/>
        </w:rPr>
        <w:t xml:space="preserve"> ve formátu „pdf“ a „dwg“, s oceněným a neoceněným soupisem prací ve formátu .xml</w:t>
      </w:r>
      <w:r w:rsidR="00E56218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</w:t>
      </w:r>
      <w:r w:rsidR="00E56218" w:rsidRPr="00F23175">
        <w:rPr>
          <w:rFonts w:ascii="Arial" w:eastAsia="Times New Roman" w:hAnsi="Arial" w:cs="Arial"/>
          <w:sz w:val="20"/>
          <w:szCs w:val="20"/>
          <w:lang w:eastAsia="cs-CZ"/>
        </w:rPr>
        <w:t>(ve struktuře eSoupis, nebo uniXML,</w:t>
      </w:r>
      <w:r w:rsidR="00E56218" w:rsidRPr="00FA7CED">
        <w:rPr>
          <w:rFonts w:ascii="Arial" w:eastAsia="Times New Roman" w:hAnsi="Arial" w:cs="Arial"/>
          <w:sz w:val="20"/>
          <w:szCs w:val="20"/>
          <w:lang w:eastAsia="cs-CZ"/>
        </w:rPr>
        <w:t xml:space="preserve"> nebo xc4)</w:t>
      </w: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 xml:space="preserve"> a .xls </w:t>
      </w:r>
      <w:r w:rsidR="00E56218">
        <w:rPr>
          <w:rStyle w:val="l-L2Char"/>
          <w:rFonts w:eastAsiaTheme="minorHAnsi" w:cs="Arial"/>
          <w:sz w:val="20"/>
          <w:szCs w:val="20"/>
          <w:lang w:val="cs-CZ" w:eastAsia="en-US"/>
        </w:rPr>
        <w:t>(</w:t>
      </w: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>.xlsx</w:t>
      </w:r>
      <w:r w:rsidR="00E56218">
        <w:rPr>
          <w:rStyle w:val="l-L2Char"/>
          <w:rFonts w:eastAsiaTheme="minorHAnsi" w:cs="Arial"/>
          <w:sz w:val="20"/>
          <w:szCs w:val="20"/>
          <w:lang w:val="cs-CZ" w:eastAsia="en-US"/>
        </w:rPr>
        <w:t>)</w:t>
      </w: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>. Tištěný neoceněný soupis prací bude součástí každého paré projektové dokumentace, tištěný oceněný soupis prací bude předán ve dvou vyhotoveních (mimo par</w:t>
      </w:r>
      <w:r w:rsidR="00E343B0" w:rsidRPr="009775FB">
        <w:rPr>
          <w:rStyle w:val="l-L2Char"/>
          <w:rFonts w:eastAsiaTheme="minorHAnsi" w:cs="Arial"/>
          <w:sz w:val="20"/>
          <w:szCs w:val="20"/>
          <w:lang w:val="cs-CZ" w:eastAsia="en-US"/>
        </w:rPr>
        <w:t>é</w:t>
      </w: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>).</w:t>
      </w:r>
      <w:r w:rsidR="00E56218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</w:t>
      </w:r>
      <w:r w:rsidR="00052014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</w:t>
      </w:r>
    </w:p>
    <w:p w14:paraId="0E61157B" w14:textId="42505F2E" w:rsidR="00904307" w:rsidRPr="00F23175" w:rsidRDefault="008F6024" w:rsidP="008F59CB">
      <w:pPr>
        <w:numPr>
          <w:ilvl w:val="2"/>
          <w:numId w:val="7"/>
        </w:numPr>
        <w:spacing w:after="120" w:line="280" w:lineRule="exact"/>
        <w:jc w:val="both"/>
        <w:rPr>
          <w:rStyle w:val="l-L2Char"/>
          <w:rFonts w:eastAsiaTheme="minorHAnsi" w:cs="Arial"/>
          <w:sz w:val="20"/>
          <w:szCs w:val="20"/>
          <w:lang w:eastAsia="en-US"/>
        </w:rPr>
      </w:pPr>
      <w:r w:rsidRPr="00F23175">
        <w:rPr>
          <w:rStyle w:val="l-L2Char"/>
          <w:rFonts w:eastAsiaTheme="minorHAnsi" w:cs="Arial"/>
          <w:sz w:val="20"/>
          <w:szCs w:val="20"/>
          <w:lang w:eastAsia="en-US"/>
        </w:rPr>
        <w:t>Při zpracování projektové dokumentace bude zhotovitel svolávat min. 1 x měsíčně jednání, a to v sídle objednatele</w:t>
      </w:r>
      <w:r w:rsidR="00367A80">
        <w:rPr>
          <w:rStyle w:val="l-L2Char"/>
          <w:rFonts w:eastAsiaTheme="minorHAnsi" w:cs="Arial"/>
          <w:sz w:val="20"/>
          <w:szCs w:val="20"/>
          <w:lang w:eastAsia="en-US"/>
        </w:rPr>
        <w:t xml:space="preserve"> nebo v případě potřeby dle vzájemné dohody</w:t>
      </w:r>
      <w:r w:rsidR="00F23175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>. Připomínky, které vzejdou z těchto jednání, je zhotovitel povinen zapracovat do projektové dokumentace.</w:t>
      </w:r>
    </w:p>
    <w:p w14:paraId="0BFB73CC" w14:textId="4B2D5579" w:rsidR="008F6024" w:rsidRPr="00F23175" w:rsidRDefault="008F59CB" w:rsidP="008F59CB">
      <w:pPr>
        <w:numPr>
          <w:ilvl w:val="2"/>
          <w:numId w:val="7"/>
        </w:numPr>
        <w:spacing w:after="120" w:line="280" w:lineRule="exact"/>
        <w:jc w:val="both"/>
        <w:rPr>
          <w:rStyle w:val="l-L2Char"/>
          <w:rFonts w:eastAsiaTheme="minorHAnsi" w:cs="Arial"/>
          <w:sz w:val="20"/>
          <w:szCs w:val="20"/>
          <w:lang w:eastAsia="en-US"/>
        </w:rPr>
      </w:pPr>
      <w:r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Před zpracováním konečné verze DPS bude </w:t>
      </w:r>
      <w:r w:rsidR="00F23175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>aktuální fáze projektu</w:t>
      </w:r>
      <w:r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projednán</w:t>
      </w:r>
      <w:r w:rsidR="00F23175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>a</w:t>
      </w:r>
      <w:r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a odsouhlasen</w:t>
      </w:r>
      <w:r w:rsidR="00F23175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>a</w:t>
      </w:r>
      <w:r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s objednatelem. Objednatel má na odsouhlasení </w:t>
      </w:r>
      <w:r w:rsidR="00F23175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>této fáze</w:t>
      </w:r>
      <w:r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projektové dokumentace, případně zaslání připomínek</w:t>
      </w:r>
      <w:r w:rsidR="00904307"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>,</w:t>
      </w:r>
      <w:r w:rsidRPr="00F23175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10 pracovních dní. Zhotovitel po obdržení odsouhlasení ze strany objednatele, případně po obdržení připomínek tyto odstraní a zpracuje nejdéle do 14 dnů konečnou verzi projektové dokumentace.</w:t>
      </w:r>
    </w:p>
    <w:p w14:paraId="4895FF79" w14:textId="77777777" w:rsidR="008F6024" w:rsidRPr="009775FB" w:rsidRDefault="008F6024" w:rsidP="007E7BBF">
      <w:pPr>
        <w:numPr>
          <w:ilvl w:val="2"/>
          <w:numId w:val="7"/>
        </w:numPr>
        <w:spacing w:after="120" w:line="280" w:lineRule="exact"/>
        <w:jc w:val="both"/>
        <w:rPr>
          <w:rStyle w:val="l-L2Char"/>
          <w:rFonts w:eastAsiaTheme="minorHAnsi" w:cs="Arial"/>
          <w:sz w:val="20"/>
          <w:szCs w:val="20"/>
          <w:lang w:eastAsia="en-US"/>
        </w:rPr>
      </w:pP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>Objednatel si vyhrazuje právo, aby mu zhotovitel na vyzvání předložil rozpracovanou projektovou dokumentaci k posouzení.</w:t>
      </w:r>
    </w:p>
    <w:p w14:paraId="3D769ECC" w14:textId="3AB7DDF0" w:rsidR="008F6024" w:rsidRPr="009775FB" w:rsidRDefault="008F6024" w:rsidP="007E7BBF">
      <w:pPr>
        <w:numPr>
          <w:ilvl w:val="2"/>
          <w:numId w:val="7"/>
        </w:numPr>
        <w:spacing w:after="120" w:line="280" w:lineRule="exact"/>
        <w:jc w:val="both"/>
        <w:rPr>
          <w:rStyle w:val="l-L2Char"/>
          <w:rFonts w:eastAsiaTheme="minorHAnsi" w:cs="Arial"/>
          <w:sz w:val="20"/>
          <w:szCs w:val="20"/>
          <w:lang w:val="cs-CZ" w:eastAsia="en-US"/>
        </w:rPr>
      </w:pP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>Projektová dokumentace musí být v souladu s obecně platnými právními předpisy, zejména musí respektovat příslušné ČSN, ON, TKP a platné zákony a vyhlášky. Projektová dokumentace musí volit nejvhodnější a nejekonomičtější řešení stavby</w:t>
      </w:r>
      <w:r w:rsidR="00770D20" w:rsidRPr="009775FB">
        <w:rPr>
          <w:rStyle w:val="l-L2Char"/>
          <w:rFonts w:eastAsiaTheme="minorHAnsi" w:cs="Arial"/>
          <w:sz w:val="20"/>
          <w:szCs w:val="20"/>
          <w:lang w:val="cs-CZ" w:eastAsia="en-US"/>
        </w:rPr>
        <w:t>, včetně náklad</w:t>
      </w:r>
      <w:r w:rsidR="007E2659">
        <w:rPr>
          <w:rStyle w:val="l-L2Char"/>
          <w:rFonts w:eastAsiaTheme="minorHAnsi" w:cs="Arial"/>
          <w:sz w:val="20"/>
          <w:szCs w:val="20"/>
          <w:lang w:val="cs-CZ" w:eastAsia="en-US"/>
        </w:rPr>
        <w:t>ů</w:t>
      </w:r>
      <w:r w:rsidR="00770D20" w:rsidRPr="009775FB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související</w:t>
      </w:r>
      <w:r w:rsidR="007E2659">
        <w:rPr>
          <w:rStyle w:val="l-L2Char"/>
          <w:rFonts w:eastAsiaTheme="minorHAnsi" w:cs="Arial"/>
          <w:sz w:val="20"/>
          <w:szCs w:val="20"/>
          <w:lang w:val="cs-CZ" w:eastAsia="en-US"/>
        </w:rPr>
        <w:t>ch</w:t>
      </w:r>
      <w:r w:rsidR="00770D20" w:rsidRPr="009775FB">
        <w:rPr>
          <w:rStyle w:val="l-L2Char"/>
          <w:rFonts w:eastAsiaTheme="minorHAnsi" w:cs="Arial"/>
          <w:sz w:val="20"/>
          <w:szCs w:val="20"/>
          <w:lang w:val="cs-CZ" w:eastAsia="en-US"/>
        </w:rPr>
        <w:t xml:space="preserve"> s užíváním stavby a nákladů na její údržbu</w:t>
      </w:r>
      <w:r w:rsidRPr="009775FB">
        <w:rPr>
          <w:rStyle w:val="l-L2Char"/>
          <w:rFonts w:eastAsiaTheme="minorHAnsi" w:cs="Arial"/>
          <w:sz w:val="20"/>
          <w:szCs w:val="20"/>
          <w:lang w:eastAsia="en-US"/>
        </w:rPr>
        <w:t>.</w:t>
      </w:r>
    </w:p>
    <w:p w14:paraId="09E96731" w14:textId="77777777" w:rsidR="00E343B0" w:rsidRPr="009775FB" w:rsidRDefault="00E343B0" w:rsidP="008F6024">
      <w:pPr>
        <w:ind w:left="1212"/>
        <w:jc w:val="both"/>
        <w:rPr>
          <w:rStyle w:val="l-L2Char"/>
          <w:rFonts w:eastAsiaTheme="minorHAnsi" w:cs="Arial"/>
          <w:sz w:val="20"/>
          <w:szCs w:val="20"/>
          <w:lang w:val="cs-CZ" w:eastAsia="en-US"/>
        </w:rPr>
      </w:pPr>
    </w:p>
    <w:p w14:paraId="2167D70C" w14:textId="02951FDD" w:rsidR="008F6024" w:rsidRPr="009775FB" w:rsidRDefault="008F6024" w:rsidP="007E7BBF">
      <w:pPr>
        <w:pStyle w:val="l-L1"/>
        <w:keepNext w:val="0"/>
        <w:numPr>
          <w:ilvl w:val="0"/>
          <w:numId w:val="7"/>
        </w:numPr>
        <w:spacing w:before="120" w:after="120"/>
        <w:jc w:val="left"/>
        <w:rPr>
          <w:rStyle w:val="l-L2Char"/>
          <w:rFonts w:cs="Arial"/>
          <w:sz w:val="20"/>
          <w:szCs w:val="20"/>
          <w:u w:val="none"/>
        </w:rPr>
      </w:pPr>
      <w:r w:rsidRPr="009775FB">
        <w:rPr>
          <w:rStyle w:val="l-L2Char"/>
          <w:rFonts w:cs="Arial"/>
          <w:sz w:val="20"/>
          <w:szCs w:val="20"/>
          <w:u w:val="none"/>
        </w:rPr>
        <w:t>Služby</w:t>
      </w:r>
      <w:r w:rsidR="00C81394" w:rsidRPr="009775FB">
        <w:rPr>
          <w:rStyle w:val="l-L2Char"/>
          <w:rFonts w:cs="Arial"/>
          <w:sz w:val="20"/>
          <w:szCs w:val="20"/>
          <w:u w:val="none"/>
          <w:lang w:val="cs-CZ"/>
        </w:rPr>
        <w:t xml:space="preserve"> </w:t>
      </w:r>
      <w:r w:rsidR="00C81394" w:rsidRPr="009775FB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>(dle bodu 2</w:t>
      </w:r>
      <w:r w:rsidR="00C1131F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 xml:space="preserve">.1 </w:t>
      </w:r>
      <w:r w:rsidR="00367A80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>c</w:t>
      </w:r>
      <w:r w:rsidR="00C81394" w:rsidRPr="009775FB">
        <w:rPr>
          <w:rStyle w:val="l-L2Char"/>
          <w:rFonts w:cs="Arial"/>
          <w:b w:val="0"/>
          <w:i/>
          <w:sz w:val="20"/>
          <w:szCs w:val="20"/>
          <w:u w:val="none"/>
          <w:lang w:val="cs-CZ"/>
        </w:rPr>
        <w:t>) smlouvy)</w:t>
      </w:r>
    </w:p>
    <w:p w14:paraId="27B1B596" w14:textId="77777777" w:rsidR="008F6024" w:rsidRPr="009775FB" w:rsidRDefault="008F6024" w:rsidP="007E7BBF">
      <w:pPr>
        <w:pStyle w:val="l-L1"/>
        <w:keepNext w:val="0"/>
        <w:numPr>
          <w:ilvl w:val="1"/>
          <w:numId w:val="7"/>
        </w:numPr>
        <w:spacing w:before="120" w:after="120"/>
        <w:jc w:val="left"/>
        <w:rPr>
          <w:rStyle w:val="l-L2Char"/>
          <w:rFonts w:cs="Arial"/>
          <w:sz w:val="20"/>
          <w:szCs w:val="20"/>
          <w:u w:val="none"/>
        </w:rPr>
      </w:pPr>
      <w:r w:rsidRPr="009775FB">
        <w:rPr>
          <w:rStyle w:val="l-L2Char"/>
          <w:rFonts w:cs="Arial"/>
          <w:sz w:val="20"/>
          <w:szCs w:val="20"/>
          <w:u w:val="none"/>
        </w:rPr>
        <w:t>Specifikace Služeb</w:t>
      </w:r>
    </w:p>
    <w:p w14:paraId="1B72C7DE" w14:textId="48DEE7EE" w:rsidR="008F6024" w:rsidRPr="00CF098E" w:rsidRDefault="008F6024" w:rsidP="00CF098E">
      <w:pPr>
        <w:pStyle w:val="l-L1"/>
        <w:keepNext w:val="0"/>
        <w:numPr>
          <w:ilvl w:val="2"/>
          <w:numId w:val="7"/>
        </w:numPr>
        <w:spacing w:before="120" w:after="120"/>
        <w:jc w:val="both"/>
        <w:rPr>
          <w:rStyle w:val="l-L2Char"/>
          <w:rFonts w:cs="Arial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Předmětem Služeb je </w:t>
      </w:r>
      <w:r w:rsidRPr="00CF098E">
        <w:rPr>
          <w:rStyle w:val="l-L2Char"/>
          <w:rFonts w:cs="Arial"/>
          <w:b w:val="0"/>
          <w:sz w:val="20"/>
          <w:szCs w:val="20"/>
          <w:u w:val="none"/>
          <w:lang w:val="cs-CZ"/>
        </w:rPr>
        <w:t>zajištění kompletní inženýrské činnosti (zahrnující zejména zajištění vyjádření a stanovisek orgánů státní správy, správců inženýrských sítí a dalších účastníků řízení nutných pro vydání všech rozhodnutí</w:t>
      </w:r>
      <w:r w:rsidR="00CE1B5D" w:rsidRPr="00CF098E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a </w:t>
      </w:r>
      <w:r w:rsidRPr="00CF098E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zajištění získání všech rozhodnutí); inženýrská činnost bude ukončena předáním </w:t>
      </w:r>
      <w:r w:rsidR="00CE1B5D" w:rsidRPr="00CF098E">
        <w:rPr>
          <w:rStyle w:val="l-L2Char"/>
          <w:rFonts w:cs="Arial"/>
          <w:b w:val="0"/>
          <w:sz w:val="20"/>
          <w:szCs w:val="20"/>
          <w:u w:val="none"/>
          <w:lang w:val="cs-CZ"/>
        </w:rPr>
        <w:t>všech pravomocných povolení s</w:t>
      </w:r>
      <w:r w:rsidR="00CF098E">
        <w:rPr>
          <w:rStyle w:val="l-L2Char"/>
          <w:rFonts w:cs="Arial"/>
          <w:b w:val="0"/>
          <w:sz w:val="20"/>
          <w:szCs w:val="20"/>
          <w:u w:val="none"/>
          <w:lang w:val="cs-CZ"/>
        </w:rPr>
        <w:t> </w:t>
      </w:r>
      <w:r w:rsidR="00CE1B5D" w:rsidRPr="00CF098E">
        <w:rPr>
          <w:rStyle w:val="l-L2Char"/>
          <w:rFonts w:cs="Arial"/>
          <w:b w:val="0"/>
          <w:sz w:val="20"/>
          <w:szCs w:val="20"/>
          <w:u w:val="none"/>
          <w:lang w:val="cs-CZ"/>
        </w:rPr>
        <w:t>vyznačenou doložkou právní moci a ověřené dokumentace od stavebního úřadu</w:t>
      </w:r>
    </w:p>
    <w:p w14:paraId="11AC2825" w14:textId="1156CE85" w:rsidR="008F6024" w:rsidRPr="009775FB" w:rsidRDefault="008F6024" w:rsidP="007E7BBF">
      <w:pPr>
        <w:pStyle w:val="l-L1"/>
        <w:keepNext w:val="0"/>
        <w:numPr>
          <w:ilvl w:val="2"/>
          <w:numId w:val="7"/>
        </w:numPr>
        <w:spacing w:before="120" w:after="120"/>
        <w:jc w:val="left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V rámci </w:t>
      </w:r>
      <w:r w:rsidR="003F583A"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zajištění kompletní inženýrské činnosti</w:t>
      </w:r>
      <w:r w:rsidRPr="009775FB">
        <w:rPr>
          <w:rStyle w:val="l-L2Char"/>
          <w:rFonts w:cs="Arial"/>
          <w:b w:val="0"/>
          <w:sz w:val="20"/>
          <w:szCs w:val="20"/>
          <w:u w:val="none"/>
        </w:rPr>
        <w:t xml:space="preserve"> zhotovitel:</w:t>
      </w:r>
    </w:p>
    <w:p w14:paraId="7D02B85B" w14:textId="143F82F9" w:rsidR="00F3471E" w:rsidRPr="009775FB" w:rsidRDefault="00F3471E" w:rsidP="007E7BBF">
      <w:pPr>
        <w:pStyle w:val="l-L1"/>
        <w:keepNext w:val="0"/>
        <w:numPr>
          <w:ilvl w:val="0"/>
          <w:numId w:val="2"/>
        </w:numPr>
        <w:spacing w:before="120" w:after="120"/>
        <w:ind w:left="1985"/>
        <w:jc w:val="left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obstará doklady a kladná vyjádření orgánů veřejné správy a dotčených právnických a fyzických osob, potřebné pro vydání příslušných rozhodnutí nebo povolení</w:t>
      </w:r>
    </w:p>
    <w:p w14:paraId="624F38B6" w14:textId="08745A12" w:rsidR="00F3471E" w:rsidRPr="009775FB" w:rsidRDefault="00F3471E" w:rsidP="007E7BBF">
      <w:pPr>
        <w:pStyle w:val="l-L1"/>
        <w:keepNext w:val="0"/>
        <w:numPr>
          <w:ilvl w:val="0"/>
          <w:numId w:val="2"/>
        </w:numPr>
        <w:spacing w:before="120" w:after="120"/>
        <w:ind w:left="1985"/>
        <w:jc w:val="left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>doplní a přizpůsobí dokumentaci, přikládanou k žádosti o rozhodnutí nebo povolení podle získaných dokladů a vyjádření</w:t>
      </w:r>
    </w:p>
    <w:p w14:paraId="70E47BF5" w14:textId="7078BE12" w:rsidR="00F3471E" w:rsidRPr="009775FB" w:rsidRDefault="00F3471E" w:rsidP="007E7BBF">
      <w:pPr>
        <w:pStyle w:val="l-L1"/>
        <w:keepNext w:val="0"/>
        <w:numPr>
          <w:ilvl w:val="0"/>
          <w:numId w:val="2"/>
        </w:numPr>
        <w:spacing w:before="120" w:after="120"/>
        <w:ind w:left="1985"/>
        <w:jc w:val="left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vypracuje a podá jménem objednatele žádost o </w:t>
      </w:r>
      <w:r w:rsidR="00CE044A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vydání </w:t>
      </w:r>
      <w:r w:rsidR="00CE1B5D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všech potřebných </w:t>
      </w:r>
      <w:r w:rsidR="00CE044A">
        <w:rPr>
          <w:rStyle w:val="l-L2Char"/>
          <w:rFonts w:cs="Arial"/>
          <w:b w:val="0"/>
          <w:sz w:val="20"/>
          <w:szCs w:val="20"/>
          <w:u w:val="none"/>
          <w:lang w:val="cs-CZ"/>
        </w:rPr>
        <w:t>povolení</w:t>
      </w:r>
    </w:p>
    <w:p w14:paraId="72B025F3" w14:textId="69B8DAC0" w:rsidR="00F3471E" w:rsidRPr="009775FB" w:rsidRDefault="00F3471E" w:rsidP="00CE1B5D">
      <w:pPr>
        <w:pStyle w:val="l-L1"/>
        <w:keepNext w:val="0"/>
        <w:numPr>
          <w:ilvl w:val="0"/>
          <w:numId w:val="2"/>
        </w:numPr>
        <w:spacing w:before="120" w:after="120"/>
        <w:ind w:left="1985"/>
        <w:jc w:val="left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zajistí </w:t>
      </w:r>
      <w:r w:rsidR="00CE1B5D">
        <w:rPr>
          <w:rStyle w:val="l-L2Char"/>
          <w:rFonts w:cs="Arial"/>
          <w:b w:val="0"/>
          <w:sz w:val="20"/>
          <w:szCs w:val="20"/>
          <w:u w:val="none"/>
          <w:lang w:val="cs-CZ"/>
        </w:rPr>
        <w:t>veškerá</w:t>
      </w:r>
      <w:r w:rsidR="00CE1B5D" w:rsidRPr="00CE1B5D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pravomocn</w:t>
      </w:r>
      <w:r w:rsidR="00CE1B5D">
        <w:rPr>
          <w:rStyle w:val="l-L2Char"/>
          <w:rFonts w:cs="Arial"/>
          <w:b w:val="0"/>
          <w:sz w:val="20"/>
          <w:szCs w:val="20"/>
          <w:u w:val="none"/>
          <w:lang w:val="cs-CZ"/>
        </w:rPr>
        <w:t>á</w:t>
      </w:r>
      <w:r w:rsidR="00CE1B5D" w:rsidRPr="00CE1B5D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povolení s vyznačenou doložkou právní moci</w:t>
      </w:r>
    </w:p>
    <w:p w14:paraId="01F74BAF" w14:textId="378F6ADC" w:rsidR="00F3471E" w:rsidRPr="009775FB" w:rsidRDefault="00F3471E" w:rsidP="007E7BBF">
      <w:pPr>
        <w:pStyle w:val="l-L1"/>
        <w:keepNext w:val="0"/>
        <w:numPr>
          <w:ilvl w:val="0"/>
          <w:numId w:val="2"/>
        </w:numPr>
        <w:spacing w:before="120" w:after="120"/>
        <w:ind w:left="1985"/>
        <w:jc w:val="left"/>
        <w:rPr>
          <w:rStyle w:val="l-L2Char"/>
          <w:rFonts w:cs="Arial"/>
          <w:b w:val="0"/>
          <w:sz w:val="20"/>
          <w:szCs w:val="20"/>
          <w:u w:val="none"/>
        </w:rPr>
      </w:pP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předá </w:t>
      </w:r>
      <w:r w:rsidR="00102BEA">
        <w:rPr>
          <w:rStyle w:val="l-L2Char"/>
          <w:rFonts w:cs="Arial"/>
          <w:b w:val="0"/>
          <w:sz w:val="20"/>
          <w:szCs w:val="20"/>
          <w:u w:val="none"/>
          <w:lang w:val="cs-CZ"/>
        </w:rPr>
        <w:t>projektovou dokumentaci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potvrzen</w:t>
      </w:r>
      <w:r w:rsidR="00102BEA">
        <w:rPr>
          <w:rStyle w:val="l-L2Char"/>
          <w:rFonts w:cs="Arial"/>
          <w:b w:val="0"/>
          <w:sz w:val="20"/>
          <w:szCs w:val="20"/>
          <w:u w:val="none"/>
          <w:lang w:val="cs-CZ"/>
        </w:rPr>
        <w:t>ou</w:t>
      </w:r>
      <w:r w:rsidRPr="009775FB">
        <w:rPr>
          <w:rStyle w:val="l-L2Char"/>
          <w:rFonts w:cs="Arial"/>
          <w:b w:val="0"/>
          <w:sz w:val="20"/>
          <w:szCs w:val="20"/>
          <w:u w:val="none"/>
          <w:lang w:val="cs-CZ"/>
        </w:rPr>
        <w:t xml:space="preserve"> stavebním úřadem objednateli</w:t>
      </w:r>
    </w:p>
    <w:sectPr w:rsidR="00F3471E" w:rsidRPr="009775FB" w:rsidSect="00466F91">
      <w:footerReference w:type="default" r:id="rId8"/>
      <w:footerReference w:type="first" r:id="rId9"/>
      <w:pgSz w:w="11906" w:h="16838"/>
      <w:pgMar w:top="141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96ED" w14:textId="77777777" w:rsidR="00EC67B9" w:rsidRDefault="00EC67B9" w:rsidP="00466F91">
      <w:pPr>
        <w:spacing w:after="0" w:line="240" w:lineRule="auto"/>
      </w:pPr>
      <w:r>
        <w:separator/>
      </w:r>
    </w:p>
  </w:endnote>
  <w:endnote w:type="continuationSeparator" w:id="0">
    <w:p w14:paraId="5BB4F98A" w14:textId="77777777" w:rsidR="00EC67B9" w:rsidRDefault="00EC67B9" w:rsidP="0046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802069"/>
      <w:docPartObj>
        <w:docPartGallery w:val="Page Numbers (Bottom of Page)"/>
        <w:docPartUnique/>
      </w:docPartObj>
    </w:sdtPr>
    <w:sdtContent>
      <w:p w14:paraId="28BBAA70" w14:textId="7AB8FCD3" w:rsidR="001710F0" w:rsidRDefault="001710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/12</w:t>
        </w:r>
      </w:p>
    </w:sdtContent>
  </w:sdt>
  <w:p w14:paraId="42D5068A" w14:textId="4B1611F4" w:rsidR="00D5226F" w:rsidRPr="00D5226F" w:rsidRDefault="00D5226F" w:rsidP="00BD036F">
    <w:pPr>
      <w:pStyle w:val="Zpat"/>
      <w:jc w:val="right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650775"/>
      <w:docPartObj>
        <w:docPartGallery w:val="Page Numbers (Bottom of Page)"/>
        <w:docPartUnique/>
      </w:docPartObj>
    </w:sdtPr>
    <w:sdtContent>
      <w:p w14:paraId="2AF2F824" w14:textId="7B67296D" w:rsidR="008E2B8B" w:rsidRDefault="008E2B8B">
        <w:pPr>
          <w:pStyle w:val="Zpat"/>
          <w:jc w:val="right"/>
        </w:pPr>
        <w:r>
          <w:t>1/1</w:t>
        </w:r>
        <w:r w:rsidR="008B6890">
          <w:t>2</w:t>
        </w:r>
      </w:p>
    </w:sdtContent>
  </w:sdt>
  <w:p w14:paraId="288D0299" w14:textId="77777777" w:rsidR="00BD036F" w:rsidRDefault="00BD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17AC" w14:textId="77777777" w:rsidR="00EC67B9" w:rsidRDefault="00EC67B9" w:rsidP="00466F91">
      <w:pPr>
        <w:spacing w:after="0" w:line="240" w:lineRule="auto"/>
      </w:pPr>
      <w:r>
        <w:separator/>
      </w:r>
    </w:p>
  </w:footnote>
  <w:footnote w:type="continuationSeparator" w:id="0">
    <w:p w14:paraId="6C8151DC" w14:textId="77777777" w:rsidR="00EC67B9" w:rsidRDefault="00EC67B9" w:rsidP="00466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E29"/>
    <w:multiLevelType w:val="hybridMultilevel"/>
    <w:tmpl w:val="A6464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397424B"/>
    <w:multiLevelType w:val="hybridMultilevel"/>
    <w:tmpl w:val="A1C8030C"/>
    <w:lvl w:ilvl="0" w:tplc="B7A01F1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BB8749E"/>
    <w:multiLevelType w:val="multilevel"/>
    <w:tmpl w:val="B1F0F718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3A54D29"/>
    <w:multiLevelType w:val="hybridMultilevel"/>
    <w:tmpl w:val="A9A6CF28"/>
    <w:lvl w:ilvl="0" w:tplc="4416864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2123823"/>
    <w:multiLevelType w:val="hybridMultilevel"/>
    <w:tmpl w:val="C672B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62FA"/>
    <w:multiLevelType w:val="multilevel"/>
    <w:tmpl w:val="F218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5E912F81"/>
    <w:multiLevelType w:val="hybridMultilevel"/>
    <w:tmpl w:val="539CFF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D01B7"/>
    <w:multiLevelType w:val="hybridMultilevel"/>
    <w:tmpl w:val="32BCDBC2"/>
    <w:lvl w:ilvl="0" w:tplc="B20263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B0025C"/>
    <w:multiLevelType w:val="hybridMultilevel"/>
    <w:tmpl w:val="4EB4C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15593"/>
    <w:multiLevelType w:val="hybridMultilevel"/>
    <w:tmpl w:val="9244B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274B8"/>
    <w:multiLevelType w:val="hybridMultilevel"/>
    <w:tmpl w:val="9C747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76980"/>
    <w:multiLevelType w:val="multilevel"/>
    <w:tmpl w:val="2B00EA7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7CE40E5E"/>
    <w:multiLevelType w:val="hybridMultilevel"/>
    <w:tmpl w:val="D2D4AA52"/>
    <w:lvl w:ilvl="0" w:tplc="A5B2311C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4203"/>
    <w:multiLevelType w:val="hybridMultilevel"/>
    <w:tmpl w:val="34C6F31A"/>
    <w:lvl w:ilvl="0" w:tplc="164495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4566016">
    <w:abstractNumId w:val="12"/>
  </w:num>
  <w:num w:numId="2" w16cid:durableId="419110409">
    <w:abstractNumId w:val="4"/>
  </w:num>
  <w:num w:numId="3" w16cid:durableId="2012176462">
    <w:abstractNumId w:val="14"/>
  </w:num>
  <w:num w:numId="4" w16cid:durableId="1056853032">
    <w:abstractNumId w:val="2"/>
  </w:num>
  <w:num w:numId="5" w16cid:durableId="1230338339">
    <w:abstractNumId w:val="13"/>
  </w:num>
  <w:num w:numId="6" w16cid:durableId="621958930">
    <w:abstractNumId w:val="3"/>
  </w:num>
  <w:num w:numId="7" w16cid:durableId="1790932991">
    <w:abstractNumId w:val="6"/>
  </w:num>
  <w:num w:numId="8" w16cid:durableId="1817526389">
    <w:abstractNumId w:val="1"/>
  </w:num>
  <w:num w:numId="9" w16cid:durableId="1471900313">
    <w:abstractNumId w:val="8"/>
  </w:num>
  <w:num w:numId="10" w16cid:durableId="1279532061">
    <w:abstractNumId w:val="7"/>
  </w:num>
  <w:num w:numId="11" w16cid:durableId="903873574">
    <w:abstractNumId w:val="5"/>
  </w:num>
  <w:num w:numId="12" w16cid:durableId="2704698">
    <w:abstractNumId w:val="0"/>
  </w:num>
  <w:num w:numId="13" w16cid:durableId="129053675">
    <w:abstractNumId w:val="9"/>
  </w:num>
  <w:num w:numId="14" w16cid:durableId="78523704">
    <w:abstractNumId w:val="11"/>
  </w:num>
  <w:num w:numId="15" w16cid:durableId="6661118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0E"/>
    <w:rsid w:val="00006EA1"/>
    <w:rsid w:val="00010D33"/>
    <w:rsid w:val="000177F8"/>
    <w:rsid w:val="000349D4"/>
    <w:rsid w:val="0003535C"/>
    <w:rsid w:val="00050C3B"/>
    <w:rsid w:val="0005106D"/>
    <w:rsid w:val="00052014"/>
    <w:rsid w:val="000558EF"/>
    <w:rsid w:val="00060A08"/>
    <w:rsid w:val="0006377E"/>
    <w:rsid w:val="0006527B"/>
    <w:rsid w:val="000672CC"/>
    <w:rsid w:val="0007663C"/>
    <w:rsid w:val="000969FD"/>
    <w:rsid w:val="000A0F4E"/>
    <w:rsid w:val="000A4ABD"/>
    <w:rsid w:val="000A79C6"/>
    <w:rsid w:val="000B048B"/>
    <w:rsid w:val="000B6F85"/>
    <w:rsid w:val="000B6FE6"/>
    <w:rsid w:val="000C7915"/>
    <w:rsid w:val="000E5DE6"/>
    <w:rsid w:val="000E65CD"/>
    <w:rsid w:val="00102BEA"/>
    <w:rsid w:val="00115D55"/>
    <w:rsid w:val="001221D5"/>
    <w:rsid w:val="00122802"/>
    <w:rsid w:val="001262B5"/>
    <w:rsid w:val="00142C06"/>
    <w:rsid w:val="001430C4"/>
    <w:rsid w:val="00144CD0"/>
    <w:rsid w:val="00146343"/>
    <w:rsid w:val="00147352"/>
    <w:rsid w:val="001710F0"/>
    <w:rsid w:val="0017243E"/>
    <w:rsid w:val="00172ACB"/>
    <w:rsid w:val="00172DF5"/>
    <w:rsid w:val="0018126C"/>
    <w:rsid w:val="00197C0A"/>
    <w:rsid w:val="001A131A"/>
    <w:rsid w:val="001B2BE5"/>
    <w:rsid w:val="001D51C7"/>
    <w:rsid w:val="001E0E37"/>
    <w:rsid w:val="001E48A3"/>
    <w:rsid w:val="001E68CC"/>
    <w:rsid w:val="001E73A5"/>
    <w:rsid w:val="001F58CA"/>
    <w:rsid w:val="001F6FC3"/>
    <w:rsid w:val="0021227B"/>
    <w:rsid w:val="00214BFC"/>
    <w:rsid w:val="00217D72"/>
    <w:rsid w:val="00230495"/>
    <w:rsid w:val="00236679"/>
    <w:rsid w:val="00240328"/>
    <w:rsid w:val="00241ED0"/>
    <w:rsid w:val="00242B5D"/>
    <w:rsid w:val="00245872"/>
    <w:rsid w:val="002536CD"/>
    <w:rsid w:val="00276999"/>
    <w:rsid w:val="00277AEF"/>
    <w:rsid w:val="002814EF"/>
    <w:rsid w:val="0028547B"/>
    <w:rsid w:val="00294A2B"/>
    <w:rsid w:val="00295DAB"/>
    <w:rsid w:val="002A06B9"/>
    <w:rsid w:val="002B4945"/>
    <w:rsid w:val="002C49C5"/>
    <w:rsid w:val="002D13F7"/>
    <w:rsid w:val="002D4596"/>
    <w:rsid w:val="002E516B"/>
    <w:rsid w:val="002F2A7B"/>
    <w:rsid w:val="002F65A2"/>
    <w:rsid w:val="00302022"/>
    <w:rsid w:val="00304749"/>
    <w:rsid w:val="00305F75"/>
    <w:rsid w:val="0033021C"/>
    <w:rsid w:val="00330E96"/>
    <w:rsid w:val="00353B37"/>
    <w:rsid w:val="003613F0"/>
    <w:rsid w:val="00363E60"/>
    <w:rsid w:val="00364878"/>
    <w:rsid w:val="0036779D"/>
    <w:rsid w:val="00367A80"/>
    <w:rsid w:val="00380FCA"/>
    <w:rsid w:val="003949E8"/>
    <w:rsid w:val="003A0BB7"/>
    <w:rsid w:val="003C5189"/>
    <w:rsid w:val="003D0EFD"/>
    <w:rsid w:val="003D4FF8"/>
    <w:rsid w:val="003E3421"/>
    <w:rsid w:val="003E4F67"/>
    <w:rsid w:val="003F583A"/>
    <w:rsid w:val="003F7823"/>
    <w:rsid w:val="00402E2F"/>
    <w:rsid w:val="004036E9"/>
    <w:rsid w:val="00420A65"/>
    <w:rsid w:val="00420E48"/>
    <w:rsid w:val="00443005"/>
    <w:rsid w:val="0044706C"/>
    <w:rsid w:val="004504EC"/>
    <w:rsid w:val="00451ACF"/>
    <w:rsid w:val="00462A07"/>
    <w:rsid w:val="00465AAB"/>
    <w:rsid w:val="00466F91"/>
    <w:rsid w:val="00467BE9"/>
    <w:rsid w:val="00477CAB"/>
    <w:rsid w:val="004804CD"/>
    <w:rsid w:val="00492814"/>
    <w:rsid w:val="00492F4E"/>
    <w:rsid w:val="00496845"/>
    <w:rsid w:val="004A1925"/>
    <w:rsid w:val="004A1A2F"/>
    <w:rsid w:val="004A608E"/>
    <w:rsid w:val="004B1871"/>
    <w:rsid w:val="004B5391"/>
    <w:rsid w:val="004C1132"/>
    <w:rsid w:val="004C3704"/>
    <w:rsid w:val="004D15B1"/>
    <w:rsid w:val="004D1F91"/>
    <w:rsid w:val="004D3651"/>
    <w:rsid w:val="004D5AF4"/>
    <w:rsid w:val="004E09ED"/>
    <w:rsid w:val="004E0E2A"/>
    <w:rsid w:val="004E3B1D"/>
    <w:rsid w:val="004E5267"/>
    <w:rsid w:val="004E61ED"/>
    <w:rsid w:val="004F321C"/>
    <w:rsid w:val="004F427D"/>
    <w:rsid w:val="004F4317"/>
    <w:rsid w:val="004F5B6C"/>
    <w:rsid w:val="00506ADB"/>
    <w:rsid w:val="0051109D"/>
    <w:rsid w:val="00523AE1"/>
    <w:rsid w:val="00524181"/>
    <w:rsid w:val="00526BBC"/>
    <w:rsid w:val="00527D02"/>
    <w:rsid w:val="0053124F"/>
    <w:rsid w:val="00532465"/>
    <w:rsid w:val="00533468"/>
    <w:rsid w:val="00534BFF"/>
    <w:rsid w:val="0055459E"/>
    <w:rsid w:val="00555E3E"/>
    <w:rsid w:val="00557B57"/>
    <w:rsid w:val="00563E76"/>
    <w:rsid w:val="005672C7"/>
    <w:rsid w:val="005838D8"/>
    <w:rsid w:val="005867BF"/>
    <w:rsid w:val="005A02E6"/>
    <w:rsid w:val="005A57B5"/>
    <w:rsid w:val="005B4631"/>
    <w:rsid w:val="005C0C9A"/>
    <w:rsid w:val="005E0F8A"/>
    <w:rsid w:val="005E6F4F"/>
    <w:rsid w:val="005F4716"/>
    <w:rsid w:val="00600503"/>
    <w:rsid w:val="00601E42"/>
    <w:rsid w:val="006146EB"/>
    <w:rsid w:val="00634410"/>
    <w:rsid w:val="00635AF8"/>
    <w:rsid w:val="00653773"/>
    <w:rsid w:val="00655C30"/>
    <w:rsid w:val="00660DD6"/>
    <w:rsid w:val="006626FF"/>
    <w:rsid w:val="006800BC"/>
    <w:rsid w:val="006821FC"/>
    <w:rsid w:val="00683CA3"/>
    <w:rsid w:val="00694A2D"/>
    <w:rsid w:val="006A36C5"/>
    <w:rsid w:val="006B028C"/>
    <w:rsid w:val="006B0ECC"/>
    <w:rsid w:val="006B4ACA"/>
    <w:rsid w:val="006B6661"/>
    <w:rsid w:val="006B7835"/>
    <w:rsid w:val="006C1282"/>
    <w:rsid w:val="006C12B5"/>
    <w:rsid w:val="006C206D"/>
    <w:rsid w:val="006C452E"/>
    <w:rsid w:val="006D7AB2"/>
    <w:rsid w:val="006E1F1F"/>
    <w:rsid w:val="006E52A7"/>
    <w:rsid w:val="006F3C0C"/>
    <w:rsid w:val="00700D2B"/>
    <w:rsid w:val="00701E61"/>
    <w:rsid w:val="00705253"/>
    <w:rsid w:val="007111F9"/>
    <w:rsid w:val="007111FE"/>
    <w:rsid w:val="00711DBC"/>
    <w:rsid w:val="00716119"/>
    <w:rsid w:val="00717081"/>
    <w:rsid w:val="00717944"/>
    <w:rsid w:val="007237FB"/>
    <w:rsid w:val="00731575"/>
    <w:rsid w:val="007409CD"/>
    <w:rsid w:val="00742861"/>
    <w:rsid w:val="007678D8"/>
    <w:rsid w:val="00767BE1"/>
    <w:rsid w:val="00770D20"/>
    <w:rsid w:val="007715C0"/>
    <w:rsid w:val="00774056"/>
    <w:rsid w:val="00782157"/>
    <w:rsid w:val="00785B12"/>
    <w:rsid w:val="00786130"/>
    <w:rsid w:val="007A4EF9"/>
    <w:rsid w:val="007B29B5"/>
    <w:rsid w:val="007B5732"/>
    <w:rsid w:val="007B7F5F"/>
    <w:rsid w:val="007C00B5"/>
    <w:rsid w:val="007C2764"/>
    <w:rsid w:val="007C5B04"/>
    <w:rsid w:val="007D0DE6"/>
    <w:rsid w:val="007D25C3"/>
    <w:rsid w:val="007D6F69"/>
    <w:rsid w:val="007E2659"/>
    <w:rsid w:val="007E6885"/>
    <w:rsid w:val="007E7BBF"/>
    <w:rsid w:val="00806E0B"/>
    <w:rsid w:val="008125FC"/>
    <w:rsid w:val="0081660D"/>
    <w:rsid w:val="0081707E"/>
    <w:rsid w:val="00834B54"/>
    <w:rsid w:val="00842B86"/>
    <w:rsid w:val="00842C24"/>
    <w:rsid w:val="00852625"/>
    <w:rsid w:val="008603BF"/>
    <w:rsid w:val="008610D1"/>
    <w:rsid w:val="00866C71"/>
    <w:rsid w:val="00870278"/>
    <w:rsid w:val="00874844"/>
    <w:rsid w:val="00881753"/>
    <w:rsid w:val="008A1D13"/>
    <w:rsid w:val="008B321E"/>
    <w:rsid w:val="008B440E"/>
    <w:rsid w:val="008B6890"/>
    <w:rsid w:val="008C483B"/>
    <w:rsid w:val="008D50C9"/>
    <w:rsid w:val="008E2427"/>
    <w:rsid w:val="008E2B8B"/>
    <w:rsid w:val="008E635F"/>
    <w:rsid w:val="008E6AD9"/>
    <w:rsid w:val="008F59CB"/>
    <w:rsid w:val="008F5AF0"/>
    <w:rsid w:val="008F6024"/>
    <w:rsid w:val="00902BC2"/>
    <w:rsid w:val="00903665"/>
    <w:rsid w:val="00904307"/>
    <w:rsid w:val="00905502"/>
    <w:rsid w:val="00931C1F"/>
    <w:rsid w:val="00934C74"/>
    <w:rsid w:val="0094425D"/>
    <w:rsid w:val="009629CC"/>
    <w:rsid w:val="00965009"/>
    <w:rsid w:val="009775FB"/>
    <w:rsid w:val="00982D77"/>
    <w:rsid w:val="00983DB5"/>
    <w:rsid w:val="009948EE"/>
    <w:rsid w:val="009955D5"/>
    <w:rsid w:val="00997211"/>
    <w:rsid w:val="009A7A23"/>
    <w:rsid w:val="009B3E08"/>
    <w:rsid w:val="009C1A07"/>
    <w:rsid w:val="009D65E7"/>
    <w:rsid w:val="009E5A68"/>
    <w:rsid w:val="009E607E"/>
    <w:rsid w:val="009E7B12"/>
    <w:rsid w:val="009F2534"/>
    <w:rsid w:val="009F47AC"/>
    <w:rsid w:val="00A01087"/>
    <w:rsid w:val="00A1481E"/>
    <w:rsid w:val="00A30729"/>
    <w:rsid w:val="00A327CA"/>
    <w:rsid w:val="00A427E2"/>
    <w:rsid w:val="00A44279"/>
    <w:rsid w:val="00A56FB5"/>
    <w:rsid w:val="00A6238B"/>
    <w:rsid w:val="00A80C00"/>
    <w:rsid w:val="00A87DFA"/>
    <w:rsid w:val="00A95C86"/>
    <w:rsid w:val="00A9618D"/>
    <w:rsid w:val="00A962C5"/>
    <w:rsid w:val="00A973E0"/>
    <w:rsid w:val="00AA170C"/>
    <w:rsid w:val="00AA3A1E"/>
    <w:rsid w:val="00AB0242"/>
    <w:rsid w:val="00AB4C0A"/>
    <w:rsid w:val="00AC15E3"/>
    <w:rsid w:val="00AC4502"/>
    <w:rsid w:val="00AD65BD"/>
    <w:rsid w:val="00AF493A"/>
    <w:rsid w:val="00AF754C"/>
    <w:rsid w:val="00B059AE"/>
    <w:rsid w:val="00B13152"/>
    <w:rsid w:val="00B17048"/>
    <w:rsid w:val="00B220AF"/>
    <w:rsid w:val="00B25D99"/>
    <w:rsid w:val="00B30B55"/>
    <w:rsid w:val="00B34555"/>
    <w:rsid w:val="00B365F5"/>
    <w:rsid w:val="00B479E6"/>
    <w:rsid w:val="00B55EFF"/>
    <w:rsid w:val="00B659CE"/>
    <w:rsid w:val="00B76783"/>
    <w:rsid w:val="00B900C6"/>
    <w:rsid w:val="00B93D1B"/>
    <w:rsid w:val="00B94B33"/>
    <w:rsid w:val="00BA0444"/>
    <w:rsid w:val="00BA2BEF"/>
    <w:rsid w:val="00BB3D4A"/>
    <w:rsid w:val="00BC40C0"/>
    <w:rsid w:val="00BC5CA7"/>
    <w:rsid w:val="00BD036F"/>
    <w:rsid w:val="00BE25D6"/>
    <w:rsid w:val="00BE7155"/>
    <w:rsid w:val="00BF17B3"/>
    <w:rsid w:val="00BF4F44"/>
    <w:rsid w:val="00BF6364"/>
    <w:rsid w:val="00C1131F"/>
    <w:rsid w:val="00C2292C"/>
    <w:rsid w:val="00C26DE3"/>
    <w:rsid w:val="00C448CA"/>
    <w:rsid w:val="00C47F18"/>
    <w:rsid w:val="00C50CF4"/>
    <w:rsid w:val="00C5112F"/>
    <w:rsid w:val="00C6341F"/>
    <w:rsid w:val="00C65477"/>
    <w:rsid w:val="00C65B26"/>
    <w:rsid w:val="00C66523"/>
    <w:rsid w:val="00C67C6B"/>
    <w:rsid w:val="00C7262C"/>
    <w:rsid w:val="00C81394"/>
    <w:rsid w:val="00C830BE"/>
    <w:rsid w:val="00C875B5"/>
    <w:rsid w:val="00C90EC1"/>
    <w:rsid w:val="00CA03BF"/>
    <w:rsid w:val="00CC12CE"/>
    <w:rsid w:val="00CC4D0C"/>
    <w:rsid w:val="00CC5C5D"/>
    <w:rsid w:val="00CE044A"/>
    <w:rsid w:val="00CE0F1D"/>
    <w:rsid w:val="00CE1B0C"/>
    <w:rsid w:val="00CE1B5D"/>
    <w:rsid w:val="00CE5B40"/>
    <w:rsid w:val="00CE7C41"/>
    <w:rsid w:val="00CF098E"/>
    <w:rsid w:val="00D010A7"/>
    <w:rsid w:val="00D15B5D"/>
    <w:rsid w:val="00D21142"/>
    <w:rsid w:val="00D3057B"/>
    <w:rsid w:val="00D44BAC"/>
    <w:rsid w:val="00D5226F"/>
    <w:rsid w:val="00D547CE"/>
    <w:rsid w:val="00D6622A"/>
    <w:rsid w:val="00D705FC"/>
    <w:rsid w:val="00D86DA7"/>
    <w:rsid w:val="00D879EB"/>
    <w:rsid w:val="00D9262D"/>
    <w:rsid w:val="00D966A5"/>
    <w:rsid w:val="00DA2824"/>
    <w:rsid w:val="00DB1F4D"/>
    <w:rsid w:val="00DB24F9"/>
    <w:rsid w:val="00DB29EB"/>
    <w:rsid w:val="00DB4DF1"/>
    <w:rsid w:val="00DC2C17"/>
    <w:rsid w:val="00DC5ECC"/>
    <w:rsid w:val="00DD2115"/>
    <w:rsid w:val="00DD5F52"/>
    <w:rsid w:val="00DD61C1"/>
    <w:rsid w:val="00DD66BD"/>
    <w:rsid w:val="00DF2CE2"/>
    <w:rsid w:val="00E0448F"/>
    <w:rsid w:val="00E20DD5"/>
    <w:rsid w:val="00E256F7"/>
    <w:rsid w:val="00E31E41"/>
    <w:rsid w:val="00E343B0"/>
    <w:rsid w:val="00E52230"/>
    <w:rsid w:val="00E56218"/>
    <w:rsid w:val="00E61453"/>
    <w:rsid w:val="00E650F6"/>
    <w:rsid w:val="00E70879"/>
    <w:rsid w:val="00E7327F"/>
    <w:rsid w:val="00E75BC8"/>
    <w:rsid w:val="00E827F6"/>
    <w:rsid w:val="00E8679D"/>
    <w:rsid w:val="00E93AB1"/>
    <w:rsid w:val="00EA2EBF"/>
    <w:rsid w:val="00EB1A13"/>
    <w:rsid w:val="00EC3B48"/>
    <w:rsid w:val="00EC5C4D"/>
    <w:rsid w:val="00EC67B9"/>
    <w:rsid w:val="00EE04A1"/>
    <w:rsid w:val="00EF67C8"/>
    <w:rsid w:val="00EF7752"/>
    <w:rsid w:val="00F073DB"/>
    <w:rsid w:val="00F15A87"/>
    <w:rsid w:val="00F17ABF"/>
    <w:rsid w:val="00F23175"/>
    <w:rsid w:val="00F308C2"/>
    <w:rsid w:val="00F31027"/>
    <w:rsid w:val="00F3471E"/>
    <w:rsid w:val="00F400E4"/>
    <w:rsid w:val="00F42139"/>
    <w:rsid w:val="00F42639"/>
    <w:rsid w:val="00F43FBD"/>
    <w:rsid w:val="00F45A13"/>
    <w:rsid w:val="00F53F0B"/>
    <w:rsid w:val="00F63F0A"/>
    <w:rsid w:val="00F70256"/>
    <w:rsid w:val="00F731D4"/>
    <w:rsid w:val="00F73C78"/>
    <w:rsid w:val="00F74CFF"/>
    <w:rsid w:val="00F74D0E"/>
    <w:rsid w:val="00F7575D"/>
    <w:rsid w:val="00F77626"/>
    <w:rsid w:val="00F91E1F"/>
    <w:rsid w:val="00F940D1"/>
    <w:rsid w:val="00FA218E"/>
    <w:rsid w:val="00FA5D62"/>
    <w:rsid w:val="00FA7CED"/>
    <w:rsid w:val="00FB3420"/>
    <w:rsid w:val="00FB71B1"/>
    <w:rsid w:val="00FE368F"/>
    <w:rsid w:val="00FF2714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4BBE"/>
  <w15:docId w15:val="{C0CE6CD1-E9CF-47AB-B875-CC757961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CFF"/>
  </w:style>
  <w:style w:type="paragraph" w:styleId="Nadpis1">
    <w:name w:val="heading 1"/>
    <w:basedOn w:val="Normln"/>
    <w:next w:val="Normln"/>
    <w:link w:val="Nadpis1Char"/>
    <w:qFormat/>
    <w:rsid w:val="008F6024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2536CD"/>
    <w:pPr>
      <w:widowControl w:val="0"/>
      <w:spacing w:after="0" w:line="276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D1F9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D1F91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D1F91"/>
    <w:pPr>
      <w:spacing w:after="0" w:line="240" w:lineRule="auto"/>
    </w:pPr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D1F91"/>
    <w:rPr>
      <w:rFonts w:ascii="Arial" w:eastAsia="Times New Roman" w:hAnsi="Arial" w:cs="Arial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B5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31027"/>
    <w:pPr>
      <w:ind w:left="720"/>
      <w:contextualSpacing/>
    </w:pPr>
  </w:style>
  <w:style w:type="table" w:styleId="Svtlseznamzvraznn3">
    <w:name w:val="Light List Accent 3"/>
    <w:basedOn w:val="Normlntabulka"/>
    <w:uiPriority w:val="61"/>
    <w:rsid w:val="00F43FB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59"/>
    <w:rsid w:val="00F4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tabulka"/>
    <w:uiPriority w:val="40"/>
    <w:rsid w:val="00DA2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komente1">
    <w:name w:val="Text komentáře1"/>
    <w:basedOn w:val="Normln"/>
    <w:rsid w:val="008D50C9"/>
    <w:pPr>
      <w:suppressAutoHyphens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E256F7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0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0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0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0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0A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220AF"/>
    <w:pPr>
      <w:spacing w:after="0" w:line="240" w:lineRule="auto"/>
    </w:pPr>
  </w:style>
  <w:style w:type="character" w:styleId="Hypertextovodkaz">
    <w:name w:val="Hyperlink"/>
    <w:unhideWhenUsed/>
    <w:rsid w:val="00BE7155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466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F91"/>
  </w:style>
  <w:style w:type="paragraph" w:styleId="Zpat">
    <w:name w:val="footer"/>
    <w:basedOn w:val="Normln"/>
    <w:link w:val="ZpatChar"/>
    <w:uiPriority w:val="99"/>
    <w:unhideWhenUsed/>
    <w:rsid w:val="00466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6F91"/>
  </w:style>
  <w:style w:type="character" w:customStyle="1" w:styleId="Nadpis1Char">
    <w:name w:val="Nadpis 1 Char"/>
    <w:basedOn w:val="Standardnpsmoodstavce"/>
    <w:link w:val="Nadpis1"/>
    <w:rsid w:val="008F602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l-L1">
    <w:name w:val="Čl. - L1"/>
    <w:basedOn w:val="Normln"/>
    <w:link w:val="l-L1Char"/>
    <w:qFormat/>
    <w:rsid w:val="008F6024"/>
    <w:pPr>
      <w:keepNext/>
      <w:numPr>
        <w:numId w:val="6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val="x-none"/>
    </w:rPr>
  </w:style>
  <w:style w:type="character" w:customStyle="1" w:styleId="l-L1Char">
    <w:name w:val="Čl. - L1 Char"/>
    <w:link w:val="l-L1"/>
    <w:rsid w:val="008F6024"/>
    <w:rPr>
      <w:rFonts w:ascii="Times New Roman" w:eastAsia="Times New Roman" w:hAnsi="Times New Roman" w:cs="Times New Roman"/>
      <w:b/>
      <w:szCs w:val="24"/>
      <w:u w:val="single"/>
      <w:lang w:val="x-none"/>
    </w:rPr>
  </w:style>
  <w:style w:type="paragraph" w:customStyle="1" w:styleId="l-L2">
    <w:name w:val="Čl - L2"/>
    <w:basedOn w:val="Normln"/>
    <w:link w:val="l-L2Char"/>
    <w:qFormat/>
    <w:rsid w:val="008F6024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l-L2Char">
    <w:name w:val="Čl - L2 Char"/>
    <w:link w:val="l-L2"/>
    <w:rsid w:val="008F6024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Styl2">
    <w:name w:val="Styl2"/>
    <w:basedOn w:val="Normln"/>
    <w:link w:val="Styl2Char"/>
    <w:autoRedefine/>
    <w:qFormat/>
    <w:rsid w:val="00142C06"/>
    <w:pPr>
      <w:tabs>
        <w:tab w:val="left" w:pos="0"/>
      </w:tabs>
      <w:spacing w:before="120" w:after="120" w:line="276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Styl2Char">
    <w:name w:val="Styl2 Char"/>
    <w:link w:val="Styl2"/>
    <w:locked/>
    <w:rsid w:val="00142C06"/>
    <w:rPr>
      <w:rFonts w:ascii="Arial" w:eastAsia="Times New Roman" w:hAnsi="Arial" w:cs="Arial"/>
      <w:lang w:eastAsia="cs-CZ"/>
    </w:rPr>
  </w:style>
  <w:style w:type="paragraph" w:styleId="FormtovanvHTML">
    <w:name w:val="HTML Preformatted"/>
    <w:basedOn w:val="Normln"/>
    <w:link w:val="FormtovanvHTMLChar"/>
    <w:rsid w:val="00583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5838D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1E5D-9BAD-49DD-8D1B-F04214A3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5493</Words>
  <Characters>32415</Characters>
  <Application>Microsoft Office Word</Application>
  <DocSecurity>0</DocSecurity>
  <Lines>270</Lines>
  <Paragraphs>75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56</vt:i4>
      </vt:variant>
    </vt:vector>
  </HeadingPairs>
  <TitlesOfParts>
    <vt:vector size="57" baseType="lpstr">
      <vt:lpstr/>
      <vt:lpstr>Příloha č. 1 – Podrobná specifikace Plnění</vt:lpstr>
      <vt:lpstr>Dílo (dle bodu 2.1 a) smlouvy)</vt:lpstr>
      <vt:lpstr>Podmínky provádění Díla</vt:lpstr>
      <vt:lpstr>Projektová dokumentace, jejíž tvorba je předmětem Díla, bude vypracována v soula</vt:lpstr>
      <vt:lpstr>Projektová dokumentace bude zpracována osobou (či osobami) autorizovanou dle zák</vt:lpstr>
      <vt:lpstr>Součástí projektové dokumentace budou technické podmínky (specifikace), včetně s</vt:lpstr>
      <vt:lpstr>Dokumentace bude obsahovat Plán organizace výstavby včetně časového harmonogramu</vt:lpstr>
      <vt:lpstr>Zhotovitel se zavazuje vypracovat Soupis prací včetně krycího listu neoceněný, t</vt:lpstr>
      <vt:lpstr>Součástí projektové dokumentace bude dopravní řešení s DIO (dopravně-inženýrským</vt:lpstr>
      <vt:lpstr>U každého objektu bude uveden u rekapitulace objektů šestimístný číselný kód zat</vt:lpstr>
      <vt:lpstr>Zhotovitelem bude zajištěno projednání projektové dokumentace s dotčenými orgány</vt:lpstr>
      <vt:lpstr>Projektová dokumentace bude zároveň sloužit jako podklad pro realizaci zadávacíh</vt:lpstr>
      <vt:lpstr>Zhotovitel bude respektovat stávající inženýrské sítě, v případě nutnosti jejich</vt:lpstr>
      <vt:lpstr>Součástí Plnění jsou rovněž i  veškeré potřebné průzkumy, činnosti, polohopisné </vt:lpstr>
      <vt:lpstr>Služby (dle bodu 2.1 c) smlouvy)</vt:lpstr>
      <vt:lpstr>Specifikace Služeb</vt:lpstr>
      <vt:lpstr>Předmětem Služeb je </vt:lpstr>
      <vt:lpstr>zajištění kompletní inženýrské činnosti (zahrnující zejména zajištění vyjádření </vt:lpstr>
      <vt:lpstr>spolupráce s objednatelem při výběru dodavatele stavby</vt:lpstr>
      <vt:lpstr>výkon dozoru projektanta zhotovitele, v souladu s platnou legislativou, nad real</vt:lpstr>
      <vt:lpstr>V rámci zajištění kompletní inženýrské činnosti zhotovitel:</vt:lpstr>
      <vt:lpstr>obstará doklady a kladná vyjádření orgánů veřejné správy a dotčených právnických</vt:lpstr>
      <vt:lpstr>doplní a přizpůsobí dokumentaci, přikládanou k žádosti o rozhodnutí nebo povolen</vt:lpstr>
      <vt:lpstr>vypracuje a podá jménem objednatele žádost o vydání všech potřebných povolení</vt:lpstr>
      <vt:lpstr>zajistí veškerá pravomocná povolení s vyznačenou doložkou právní moci</vt:lpstr>
      <vt:lpstr>předá projektovou dokumentaci potvrzenou stavebním úřadem objednateli</vt:lpstr>
      <vt:lpstr>V rámci spolupráce s objednatelem při výběru dodavatele stavby zhotovitel:</vt:lpstr>
      <vt:lpstr>zpracuje pro objednatele odpovědi na dotazy účastníků zadávacího řízení nejpozdě</vt:lpstr>
      <vt:lpstr>provede posouzení nabídek účastníků zadávacího řízení, podaných v zadávacím říz</vt:lpstr>
      <vt:lpstr>kontrolu úplnosti oceněných položek v jednotlivých nabídkách dle soupisu stavebn</vt:lpstr>
      <vt:lpstr>kontrolu jednotkových a celkových cen, jejich přiměřenosti vzhledem k navrženým </vt:lpstr>
      <vt:lpstr>bude-li stanovena účastníkům zadávacího řízení na stavební práce povinnost uvést</vt:lpstr>
      <vt:lpstr>vypracování písemného přehledu závad zjištěných v nabídkách, s uvedením návrhů n</vt:lpstr>
      <vt:lpstr>posouzení písemných vysvětlení účastníků zadávacího řízení</vt:lpstr>
      <vt:lpstr>zpracování konečného písemného stanoviska k jednotlivým nabídkám s konkretizací </vt:lpstr>
      <vt:lpstr>Zhotovitel poskytne objednateli tyto služby v zadávacím řízení na dodavatele sta</vt:lpstr>
      <vt:lpstr>V rámci výkonu dozoru projektanta  zhotovitel:</vt:lpstr>
      <vt:lpstr>zajistí dozor projektanta v rozsahu podle nového stavebního zákona prostřednictv</vt:lpstr>
      <vt:lpstr>dohlíží na soulad zhotovované stavby s projektovou dokumentací ověřenou ve stave</vt:lpstr>
      <vt:lpstr>účastní se předání a převzetí staveniště a zásadních zkoušek a měření a vydává s</vt:lpstr>
      <vt:lpstr>podává vysvětlení k projektové dokumentaci, která je podkladem pro výkon dozoru </vt:lpstr>
      <vt:lpstr>navrhuje změny a odchylky ke zlepšení řešení stavby, vznikající ve fázi realizac</vt:lpstr>
      <vt:lpstr>posuzuje návrhy na změny stavby, na odchylky od schválené projektové dokumentace</vt:lpstr>
      <vt:lpstr>na žádost objednatele provede posouzení a odsouhlasení případných návrhů zhotovi</vt:lpstr>
      <vt:lpstr>vyjadřuje se k požadavkům na větší množství výkonů a výrobků oproti schválené pr</vt:lpstr>
      <vt:lpstr>sleduje postup výstavby z odborného hlediska a časového plánu výstavby;</vt:lpstr>
      <vt:lpstr>účastní se kontrolních dnů stavby; </vt:lpstr>
      <vt:lpstr>spolupracuje s ostatními partnery (objednatel, zhotovitel stavby, technický dozo</vt:lpstr>
      <vt:lpstr>sleduje dodržování podmínek pro stavbu tak, jak jsou určeny společným povolením </vt:lpstr>
      <vt:lpstr>svá zjištění, požadavky a návrhy zaznamenává do stavebního deníku; </vt:lpstr>
      <vt:lpstr>průběžně informuje objednatele o všech závažných okolnostech souvisejících s pro</vt:lpstr>
      <vt:lpstr>zúčastní se přebírání stavby objednatelem od zhotovitele stavby a při kontrole o</vt:lpstr>
      <vt:lpstr>na výzvu se účastní kolaudačního řízení</vt:lpstr>
      <vt:lpstr>spolupracuje při kontrole odstranění kolaudačních závad; </vt:lpstr>
      <vt:lpstr>odsouhlasení dokumentace skutečného provedení stavby; </vt:lpstr>
      <vt:lpstr>po dokončení stavby vyhotoví zprávu o souladu zhotovené stavby s ověřenou projek</vt:lpstr>
    </vt:vector>
  </TitlesOfParts>
  <Company/>
  <LinksUpToDate>false</LinksUpToDate>
  <CharactersWithSpaces>37833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Vokurková Jitka</dc:creator>
  <cp:keywords/>
  <dc:description/>
  <cp:lastModifiedBy>Dagmar</cp:lastModifiedBy>
  <cp:revision>9</cp:revision>
  <cp:lastPrinted>2023-12-04T10:23:00Z</cp:lastPrinted>
  <dcterms:created xsi:type="dcterms:W3CDTF">2026-01-07T09:52:00Z</dcterms:created>
  <dcterms:modified xsi:type="dcterms:W3CDTF">2026-01-07T16:03:00Z</dcterms:modified>
</cp:coreProperties>
</file>